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761E" w:rsidRPr="00CA4BF0" w:rsidRDefault="00CF761E" w:rsidP="00410ACD">
      <w:pPr>
        <w:spacing w:after="0"/>
        <w:jc w:val="center"/>
        <w:rPr>
          <w:rFonts w:ascii="Arial" w:hAnsi="Arial" w:cs="Arial"/>
          <w:b/>
          <w:color w:val="000000" w:themeColor="text1"/>
          <w:spacing w:val="20"/>
        </w:rPr>
      </w:pPr>
      <w:bookmarkStart w:id="0" w:name="_GoBack"/>
      <w:bookmarkEnd w:id="0"/>
      <w:r w:rsidRPr="00CA4BF0">
        <w:rPr>
          <w:rFonts w:ascii="Arial" w:hAnsi="Arial" w:cs="Arial"/>
          <w:b/>
          <w:color w:val="000000" w:themeColor="text1"/>
          <w:spacing w:val="20"/>
        </w:rPr>
        <w:t>Gesetz zur Änderung des Gesetzes</w:t>
      </w:r>
    </w:p>
    <w:p w:rsidR="00CF761E" w:rsidRPr="00CA4BF0" w:rsidRDefault="00CF761E" w:rsidP="00410ACD">
      <w:pPr>
        <w:spacing w:before="240" w:after="0"/>
        <w:jc w:val="center"/>
        <w:rPr>
          <w:rFonts w:ascii="Arial" w:hAnsi="Arial" w:cs="Arial"/>
          <w:b/>
          <w:color w:val="000000" w:themeColor="text1"/>
        </w:rPr>
      </w:pPr>
      <w:r w:rsidRPr="00CA4BF0">
        <w:rPr>
          <w:rFonts w:ascii="Arial" w:hAnsi="Arial" w:cs="Arial"/>
          <w:b/>
          <w:color w:val="000000" w:themeColor="text1"/>
        </w:rPr>
        <w:t>zur Förderung der Erwachsenenbildung</w:t>
      </w:r>
    </w:p>
    <w:p w:rsidR="00CF761E" w:rsidRPr="00CA4BF0" w:rsidRDefault="00CF761E" w:rsidP="00410ACD">
      <w:pPr>
        <w:spacing w:after="0"/>
        <w:jc w:val="center"/>
        <w:rPr>
          <w:rFonts w:ascii="Arial" w:hAnsi="Arial" w:cs="Arial"/>
          <w:b/>
          <w:color w:val="000000" w:themeColor="text1"/>
        </w:rPr>
      </w:pPr>
      <w:r w:rsidRPr="00CA4BF0">
        <w:rPr>
          <w:rFonts w:ascii="Arial" w:hAnsi="Arial" w:cs="Arial"/>
          <w:b/>
          <w:color w:val="000000" w:themeColor="text1"/>
        </w:rPr>
        <w:t>im Lande Sachsen-Anhalt.</w:t>
      </w:r>
    </w:p>
    <w:p w:rsidR="00CF761E" w:rsidRPr="00CA4BF0" w:rsidRDefault="00CF761E" w:rsidP="00410ACD">
      <w:pPr>
        <w:spacing w:before="240" w:after="0"/>
        <w:jc w:val="center"/>
        <w:rPr>
          <w:rFonts w:ascii="Arial" w:hAnsi="Arial" w:cs="Arial"/>
          <w:b/>
          <w:color w:val="000000" w:themeColor="text1"/>
        </w:rPr>
      </w:pPr>
      <w:r w:rsidRPr="00CA4BF0">
        <w:rPr>
          <w:rFonts w:ascii="Arial" w:hAnsi="Arial" w:cs="Arial"/>
          <w:b/>
          <w:color w:val="000000" w:themeColor="text1"/>
        </w:rPr>
        <w:t>Vom 01.01.2021</w:t>
      </w:r>
    </w:p>
    <w:p w:rsidR="000222DC" w:rsidRPr="000222DC" w:rsidRDefault="000222DC" w:rsidP="00410ACD">
      <w:pPr>
        <w:spacing w:before="240" w:after="0"/>
        <w:rPr>
          <w:rFonts w:ascii="Arial" w:hAnsi="Arial" w:cs="Arial"/>
          <w:bCs/>
        </w:rPr>
      </w:pPr>
      <w:r w:rsidRPr="000222DC">
        <w:rPr>
          <w:rFonts w:ascii="Arial" w:hAnsi="Arial" w:cs="Arial"/>
          <w:bCs/>
        </w:rPr>
        <w:t xml:space="preserve">(GVBl. LSA Nr. </w:t>
      </w:r>
      <w:r>
        <w:rPr>
          <w:rFonts w:ascii="Arial" w:hAnsi="Arial" w:cs="Arial"/>
          <w:bCs/>
        </w:rPr>
        <w:t>………………</w:t>
      </w:r>
      <w:r w:rsidRPr="000222DC">
        <w:rPr>
          <w:rFonts w:ascii="Arial" w:hAnsi="Arial" w:cs="Arial"/>
          <w:bCs/>
        </w:rPr>
        <w:t>)</w:t>
      </w:r>
    </w:p>
    <w:p w:rsidR="00CF761E" w:rsidRPr="00CA4BF0" w:rsidRDefault="00CF761E" w:rsidP="00410ACD">
      <w:pPr>
        <w:spacing w:before="240" w:after="0"/>
        <w:jc w:val="both"/>
        <w:rPr>
          <w:rFonts w:ascii="Arial" w:hAnsi="Arial" w:cs="Arial"/>
          <w:color w:val="000000" w:themeColor="text1"/>
        </w:rPr>
      </w:pPr>
      <w:r w:rsidRPr="00CA4BF0">
        <w:rPr>
          <w:rFonts w:ascii="Arial" w:hAnsi="Arial" w:cs="Arial"/>
          <w:color w:val="000000" w:themeColor="text1"/>
        </w:rPr>
        <w:t>Der Landtag von Sachsen-Anhalt hat das folgende Gesetz beschlossen, das hiermit verkündet wird:</w:t>
      </w:r>
    </w:p>
    <w:p w:rsidR="00CF761E" w:rsidRPr="00CA4BF0" w:rsidRDefault="00CF761E" w:rsidP="00410ACD">
      <w:pPr>
        <w:spacing w:after="0"/>
        <w:jc w:val="both"/>
        <w:rPr>
          <w:rFonts w:ascii="Arial" w:hAnsi="Arial" w:cs="Arial"/>
          <w:b/>
          <w:color w:val="000000" w:themeColor="text1"/>
        </w:rPr>
      </w:pPr>
    </w:p>
    <w:p w:rsidR="002E4AAC" w:rsidRPr="00CA4BF0" w:rsidRDefault="00E561B5" w:rsidP="00410ACD">
      <w:pPr>
        <w:spacing w:before="240" w:after="0"/>
        <w:jc w:val="center"/>
        <w:rPr>
          <w:rFonts w:ascii="Arial" w:hAnsi="Arial" w:cs="Arial"/>
          <w:b/>
          <w:color w:val="000000" w:themeColor="text1"/>
        </w:rPr>
      </w:pPr>
      <w:r>
        <w:rPr>
          <w:rFonts w:ascii="Arial" w:hAnsi="Arial" w:cs="Arial"/>
          <w:b/>
          <w:color w:val="000000" w:themeColor="text1"/>
        </w:rPr>
        <w:t xml:space="preserve">Erster </w:t>
      </w:r>
      <w:r w:rsidR="002E4AAC" w:rsidRPr="00CA4BF0">
        <w:rPr>
          <w:rFonts w:ascii="Arial" w:hAnsi="Arial" w:cs="Arial"/>
          <w:b/>
          <w:color w:val="000000" w:themeColor="text1"/>
        </w:rPr>
        <w:t>Abschnitt</w:t>
      </w:r>
    </w:p>
    <w:p w:rsidR="002E4AAC" w:rsidRPr="00CA4BF0" w:rsidRDefault="002E4AAC" w:rsidP="00410ACD">
      <w:pPr>
        <w:spacing w:after="0"/>
        <w:jc w:val="center"/>
        <w:rPr>
          <w:rFonts w:ascii="Arial" w:hAnsi="Arial" w:cs="Arial"/>
          <w:b/>
          <w:color w:val="000000" w:themeColor="text1"/>
        </w:rPr>
      </w:pPr>
      <w:r w:rsidRPr="00CA4BF0">
        <w:rPr>
          <w:rFonts w:ascii="Arial" w:hAnsi="Arial" w:cs="Arial"/>
          <w:b/>
          <w:color w:val="000000" w:themeColor="text1"/>
        </w:rPr>
        <w:t>Allgemeine Bestimmungen</w:t>
      </w:r>
    </w:p>
    <w:p w:rsidR="002E4AAC" w:rsidRPr="00CA4BF0" w:rsidRDefault="002E4AAC" w:rsidP="00410ACD">
      <w:pPr>
        <w:spacing w:before="240" w:after="0"/>
        <w:jc w:val="center"/>
        <w:rPr>
          <w:rFonts w:ascii="Arial" w:hAnsi="Arial" w:cs="Arial"/>
          <w:color w:val="000000" w:themeColor="text1"/>
        </w:rPr>
      </w:pPr>
      <w:r w:rsidRPr="00CA4BF0">
        <w:rPr>
          <w:rFonts w:ascii="Arial" w:hAnsi="Arial" w:cs="Arial"/>
          <w:color w:val="000000" w:themeColor="text1"/>
        </w:rPr>
        <w:t>§ 1</w:t>
      </w:r>
    </w:p>
    <w:p w:rsidR="002E4AAC" w:rsidRPr="00CA4BF0" w:rsidRDefault="002E4AAC" w:rsidP="00410ACD">
      <w:pPr>
        <w:spacing w:after="0"/>
        <w:jc w:val="center"/>
        <w:rPr>
          <w:rFonts w:ascii="Arial" w:hAnsi="Arial" w:cs="Arial"/>
          <w:color w:val="000000" w:themeColor="text1"/>
        </w:rPr>
      </w:pPr>
      <w:r w:rsidRPr="00CA4BF0">
        <w:rPr>
          <w:rFonts w:ascii="Arial" w:hAnsi="Arial" w:cs="Arial"/>
          <w:color w:val="000000" w:themeColor="text1"/>
        </w:rPr>
        <w:t>Ziele und Aufgaben der Erwachsenenbildung</w:t>
      </w:r>
    </w:p>
    <w:p w:rsidR="002E4AAC" w:rsidRPr="00CA4BF0" w:rsidRDefault="002E4AAC" w:rsidP="00410ACD">
      <w:pPr>
        <w:spacing w:after="0"/>
        <w:jc w:val="both"/>
        <w:rPr>
          <w:rFonts w:ascii="Arial" w:hAnsi="Arial" w:cs="Arial"/>
          <w:color w:val="000000" w:themeColor="text1"/>
        </w:rPr>
      </w:pPr>
    </w:p>
    <w:p w:rsidR="002E4AAC" w:rsidRPr="00CA4BF0" w:rsidRDefault="00DA2E43" w:rsidP="006A3468">
      <w:pPr>
        <w:pStyle w:val="Listenabsatz"/>
        <w:numPr>
          <w:ilvl w:val="0"/>
          <w:numId w:val="1"/>
        </w:numPr>
        <w:spacing w:after="0"/>
        <w:ind w:left="426" w:firstLine="0"/>
        <w:jc w:val="both"/>
        <w:rPr>
          <w:rFonts w:ascii="Arial" w:hAnsi="Arial" w:cs="Arial"/>
          <w:color w:val="000000" w:themeColor="text1"/>
        </w:rPr>
      </w:pPr>
      <w:r>
        <w:rPr>
          <w:rFonts w:ascii="Arial" w:hAnsi="Arial" w:cs="Arial"/>
          <w:color w:val="000000" w:themeColor="text1"/>
        </w:rPr>
        <w:t xml:space="preserve"> </w:t>
      </w:r>
      <w:r w:rsidR="002E4AAC" w:rsidRPr="00CA4BF0">
        <w:rPr>
          <w:rFonts w:ascii="Arial" w:hAnsi="Arial" w:cs="Arial"/>
          <w:color w:val="000000" w:themeColor="text1"/>
        </w:rPr>
        <w:t>Die Förderung der Erwachsenenbildung, ist eine öffentliche Aufgabe. Kommunale und freie Träger sorgen, im Zusammenwirken mit Unterstützung des Landes für eine bedarfsgerechte Grundversorgung an Erwachsenenbildung.</w:t>
      </w:r>
    </w:p>
    <w:p w:rsidR="002E4AAC" w:rsidRPr="00CA4BF0" w:rsidRDefault="00DA2E43" w:rsidP="006A3468">
      <w:pPr>
        <w:pStyle w:val="Listenabsatz"/>
        <w:numPr>
          <w:ilvl w:val="0"/>
          <w:numId w:val="1"/>
        </w:numPr>
        <w:spacing w:after="0"/>
        <w:ind w:left="426" w:firstLine="0"/>
        <w:jc w:val="both"/>
        <w:rPr>
          <w:rFonts w:ascii="Arial" w:hAnsi="Arial" w:cs="Arial"/>
          <w:color w:val="000000" w:themeColor="text1"/>
        </w:rPr>
      </w:pPr>
      <w:r>
        <w:rPr>
          <w:rFonts w:ascii="Arial" w:hAnsi="Arial" w:cs="Arial"/>
          <w:color w:val="000000" w:themeColor="text1"/>
        </w:rPr>
        <w:t xml:space="preserve"> </w:t>
      </w:r>
      <w:r w:rsidR="002E4AAC" w:rsidRPr="00CA4BF0">
        <w:rPr>
          <w:rFonts w:ascii="Arial" w:hAnsi="Arial" w:cs="Arial"/>
          <w:color w:val="000000" w:themeColor="text1"/>
        </w:rPr>
        <w:t>Erwachsenenbildung steht als ein eigenständiger, mit Schule, Hochschule und Berufsausbildung gleichberechtigter Teil des gesamten Bildungswesens allen anspruchsberechtigten Erwachsenen offen. Sie dient der Verwirklichung des Rechts auf lebensbegleitende Bildung</w:t>
      </w:r>
    </w:p>
    <w:p w:rsidR="002E4AAC" w:rsidRPr="00CA4BF0" w:rsidRDefault="00DA2E43" w:rsidP="006A3468">
      <w:pPr>
        <w:pStyle w:val="Listenabsatz"/>
        <w:numPr>
          <w:ilvl w:val="0"/>
          <w:numId w:val="1"/>
        </w:numPr>
        <w:spacing w:after="0"/>
        <w:ind w:left="426" w:firstLine="0"/>
        <w:jc w:val="both"/>
        <w:rPr>
          <w:rFonts w:ascii="Arial" w:hAnsi="Arial" w:cs="Arial"/>
          <w:color w:val="000000" w:themeColor="text1"/>
        </w:rPr>
      </w:pPr>
      <w:r>
        <w:rPr>
          <w:rFonts w:ascii="Arial" w:hAnsi="Arial" w:cs="Arial"/>
          <w:color w:val="000000" w:themeColor="text1"/>
        </w:rPr>
        <w:t xml:space="preserve"> </w:t>
      </w:r>
      <w:r w:rsidR="002E4AAC" w:rsidRPr="00CA4BF0">
        <w:rPr>
          <w:rFonts w:ascii="Arial" w:hAnsi="Arial" w:cs="Arial"/>
          <w:color w:val="000000" w:themeColor="text1"/>
        </w:rPr>
        <w:t>Erwachsenenbildung fördert die Bereitschaft der Zielgruppe zu lebensbegleitendem Lernen und trägt zur Chancengleichheit bei. Sie bietet die Gelegenheit, Kenntnisse, Fähigkeiten, Fertigkeiten und Haltungen durch organisiertes Lernen zu erwerben, zu erneuern oder weiterzuentwickeln.</w:t>
      </w:r>
    </w:p>
    <w:p w:rsidR="002E4AAC" w:rsidRPr="00CA4BF0" w:rsidRDefault="00DA2E43" w:rsidP="006A3468">
      <w:pPr>
        <w:pStyle w:val="Listenabsatz"/>
        <w:numPr>
          <w:ilvl w:val="0"/>
          <w:numId w:val="1"/>
        </w:numPr>
        <w:spacing w:after="0"/>
        <w:ind w:left="426" w:firstLine="0"/>
        <w:jc w:val="both"/>
        <w:rPr>
          <w:rFonts w:ascii="Arial" w:hAnsi="Arial" w:cs="Arial"/>
          <w:color w:val="000000" w:themeColor="text1"/>
        </w:rPr>
      </w:pPr>
      <w:r>
        <w:rPr>
          <w:rFonts w:ascii="Arial" w:hAnsi="Arial" w:cs="Arial"/>
          <w:color w:val="000000" w:themeColor="text1"/>
        </w:rPr>
        <w:t xml:space="preserve"> </w:t>
      </w:r>
      <w:r w:rsidR="002E4AAC" w:rsidRPr="00CA4BF0">
        <w:rPr>
          <w:rFonts w:ascii="Arial" w:hAnsi="Arial" w:cs="Arial"/>
          <w:color w:val="000000" w:themeColor="text1"/>
        </w:rPr>
        <w:t>Erwachsenenbildung befähigt zu verantwortlichem Handeln im persönlichen, beruflichen, kulturellen und öffentlichen Leben, fördert das Urteilsvermögen, regt zur geistigen Auseinandersetzung an, ermutig</w:t>
      </w:r>
      <w:r w:rsidR="00E561B5">
        <w:rPr>
          <w:rFonts w:ascii="Arial" w:hAnsi="Arial" w:cs="Arial"/>
          <w:color w:val="000000" w:themeColor="text1"/>
        </w:rPr>
        <w:t>t</w:t>
      </w:r>
      <w:r w:rsidR="002E4AAC" w:rsidRPr="00CA4BF0">
        <w:rPr>
          <w:rFonts w:ascii="Arial" w:hAnsi="Arial" w:cs="Arial"/>
          <w:color w:val="000000" w:themeColor="text1"/>
        </w:rPr>
        <w:t xml:space="preserve"> und befähigt zur gesellschaftlicher Teilhabe, stärkt Grundbildungskompetenzen und gibt ganzheitlich Orientierung bei der Bewältigung von Lebensaufgaben.</w:t>
      </w:r>
    </w:p>
    <w:p w:rsidR="005A44CE" w:rsidRPr="00CA4BF0" w:rsidRDefault="00DA2E43" w:rsidP="006A3468">
      <w:pPr>
        <w:pStyle w:val="Listenabsatz"/>
        <w:numPr>
          <w:ilvl w:val="0"/>
          <w:numId w:val="1"/>
        </w:numPr>
        <w:spacing w:after="0"/>
        <w:ind w:left="426" w:firstLine="0"/>
        <w:jc w:val="both"/>
        <w:rPr>
          <w:rFonts w:ascii="Arial" w:hAnsi="Arial" w:cs="Arial"/>
          <w:color w:val="000000" w:themeColor="text1"/>
        </w:rPr>
      </w:pPr>
      <w:r>
        <w:rPr>
          <w:rFonts w:ascii="Arial" w:hAnsi="Arial" w:cs="Arial"/>
          <w:color w:val="000000" w:themeColor="text1"/>
        </w:rPr>
        <w:t xml:space="preserve"> </w:t>
      </w:r>
      <w:r w:rsidR="005A44CE" w:rsidRPr="00CA4BF0">
        <w:rPr>
          <w:rFonts w:ascii="Arial" w:hAnsi="Arial" w:cs="Arial"/>
          <w:color w:val="000000" w:themeColor="text1"/>
        </w:rPr>
        <w:t>Erwachsenenbildung umfasst alle Formen der Fortsetzung, Ergänzung sowie Neu-</w:t>
      </w:r>
      <w:r w:rsidR="00E561B5">
        <w:rPr>
          <w:rFonts w:ascii="Arial" w:hAnsi="Arial" w:cs="Arial"/>
          <w:color w:val="000000" w:themeColor="text1"/>
        </w:rPr>
        <w:t xml:space="preserve"> </w:t>
      </w:r>
      <w:r w:rsidR="005A44CE" w:rsidRPr="00CA4BF0">
        <w:rPr>
          <w:rFonts w:ascii="Arial" w:hAnsi="Arial" w:cs="Arial"/>
          <w:color w:val="000000" w:themeColor="text1"/>
        </w:rPr>
        <w:t>und Wiederaufnahme organisierten Lernens, einschließlich der Vorbereitung für das Nachholen von Schulabschlüssen der Sekundarstufe I. Die Vermittlung kann im Rahmen traditioneller Präsenzangebote und digitaler Lernformate erfolgen.</w:t>
      </w:r>
    </w:p>
    <w:p w:rsidR="004549E4" w:rsidRPr="00CA4BF0" w:rsidRDefault="00DA2E43" w:rsidP="006A3468">
      <w:pPr>
        <w:pStyle w:val="Listenabsatz"/>
        <w:numPr>
          <w:ilvl w:val="0"/>
          <w:numId w:val="1"/>
        </w:numPr>
        <w:spacing w:after="0"/>
        <w:ind w:left="426" w:firstLine="0"/>
        <w:jc w:val="both"/>
        <w:rPr>
          <w:rFonts w:ascii="Arial" w:hAnsi="Arial" w:cs="Arial"/>
          <w:color w:val="000000" w:themeColor="text1"/>
        </w:rPr>
      </w:pPr>
      <w:r>
        <w:rPr>
          <w:rFonts w:ascii="Arial" w:hAnsi="Arial" w:cs="Arial"/>
          <w:color w:val="000000" w:themeColor="text1"/>
        </w:rPr>
        <w:t xml:space="preserve"> </w:t>
      </w:r>
      <w:r w:rsidR="004549E4" w:rsidRPr="00CA4BF0">
        <w:rPr>
          <w:rFonts w:ascii="Arial" w:hAnsi="Arial" w:cs="Arial"/>
          <w:color w:val="000000" w:themeColor="text1"/>
        </w:rPr>
        <w:t xml:space="preserve">Als eigenständige Säule des Bildungswesens berücksichtigt die Erwachsenenbildung die Vielfalt der Teilnehmenden. Allen Menschen stehen unabhängig von Geschlecht, Religion, ethnischer Zugehörigkeit, besonderen Lebensbedürfnissen, sozialen oder ökonomischen Voraussetzungen die gleichen Möglichkeiten offen, an Bildung teilzuhaben und ihre Potentiale zu entwickeln. </w:t>
      </w:r>
    </w:p>
    <w:p w:rsidR="00F735E8" w:rsidRPr="00CA4BF0" w:rsidRDefault="00DA2E43" w:rsidP="006A3468">
      <w:pPr>
        <w:pStyle w:val="Listenabsatz"/>
        <w:numPr>
          <w:ilvl w:val="0"/>
          <w:numId w:val="1"/>
        </w:numPr>
        <w:spacing w:after="0"/>
        <w:ind w:left="426" w:firstLine="0"/>
        <w:jc w:val="both"/>
        <w:rPr>
          <w:rFonts w:ascii="Arial" w:hAnsi="Arial" w:cs="Arial"/>
          <w:color w:val="000000" w:themeColor="text1"/>
        </w:rPr>
      </w:pPr>
      <w:r>
        <w:rPr>
          <w:rFonts w:ascii="Arial" w:hAnsi="Arial" w:cs="Arial"/>
          <w:color w:val="000000" w:themeColor="text1"/>
        </w:rPr>
        <w:t xml:space="preserve"> </w:t>
      </w:r>
      <w:r w:rsidR="00F735E8" w:rsidRPr="00CA4BF0">
        <w:rPr>
          <w:rFonts w:ascii="Arial" w:hAnsi="Arial" w:cs="Arial"/>
          <w:color w:val="000000" w:themeColor="text1"/>
        </w:rPr>
        <w:t xml:space="preserve">Das Bildungsangebot in der Erwachsenenbildung erstreckt sich insbesondere auf persönliche, gesellschaftliche, politische, kulturelle, sprachliche, gesundheitliche, religiöse, wirtschaftliche und berufliche Bereiche. Die Inhalte bestimmen sich nach den jeweiligen Bildungsbedürfnissen der Zielgruppe und den gesellschaftlichen Bedarfen, die einem beständigen Wandel unterliegen. </w:t>
      </w:r>
    </w:p>
    <w:p w:rsidR="005A44CE" w:rsidRDefault="00DA2E43" w:rsidP="00FC27B7">
      <w:pPr>
        <w:pStyle w:val="Listenabsatz"/>
        <w:numPr>
          <w:ilvl w:val="0"/>
          <w:numId w:val="1"/>
        </w:numPr>
        <w:spacing w:after="0"/>
        <w:ind w:left="426" w:firstLine="0"/>
        <w:jc w:val="both"/>
        <w:rPr>
          <w:rFonts w:ascii="Arial" w:hAnsi="Arial" w:cs="Arial"/>
          <w:color w:val="000000" w:themeColor="text1"/>
        </w:rPr>
      </w:pPr>
      <w:r>
        <w:rPr>
          <w:rFonts w:ascii="Arial" w:hAnsi="Arial" w:cs="Arial"/>
          <w:color w:val="000000" w:themeColor="text1"/>
        </w:rPr>
        <w:lastRenderedPageBreak/>
        <w:t xml:space="preserve"> </w:t>
      </w:r>
      <w:r w:rsidR="00F735E8" w:rsidRPr="00CA4BF0">
        <w:rPr>
          <w:rFonts w:ascii="Arial" w:hAnsi="Arial" w:cs="Arial"/>
          <w:color w:val="000000" w:themeColor="text1"/>
        </w:rPr>
        <w:t>Um bestehende Ressourcen bestmöglich zu nutzen und Angebote bedarfsgerecht zu entwickeln, sollen die Einrichtungen der Erwachsenenbildung die Kooperation mit anderen Bildungseinrichtungen pflegen und eine</w:t>
      </w:r>
      <w:r w:rsidR="00F735E8" w:rsidRPr="00CA4BF0">
        <w:rPr>
          <w:rFonts w:ascii="Arial" w:hAnsi="Arial" w:cs="Arial"/>
          <w:iCs/>
          <w:color w:val="000000" w:themeColor="text1"/>
        </w:rPr>
        <w:t xml:space="preserve"> übergreifende Zusammenarbeit in Netzwerken suchen. </w:t>
      </w:r>
      <w:r w:rsidR="00F735E8" w:rsidRPr="00CA4BF0">
        <w:rPr>
          <w:rFonts w:ascii="Arial" w:hAnsi="Arial" w:cs="Arial"/>
          <w:color w:val="000000" w:themeColor="text1"/>
        </w:rPr>
        <w:t>Dazu gehört auch die Benutzung geeigneter kommunaler Einrichtungen, soweit deren planmäßige Nutzung dem nicht entgegensteht</w:t>
      </w:r>
    </w:p>
    <w:p w:rsidR="00B43D32" w:rsidRPr="00CA4BF0" w:rsidRDefault="00B43D32" w:rsidP="00DA2E43">
      <w:pPr>
        <w:pStyle w:val="Listenabsatz"/>
        <w:spacing w:after="0"/>
        <w:ind w:left="426"/>
        <w:jc w:val="both"/>
        <w:rPr>
          <w:rFonts w:ascii="Arial" w:hAnsi="Arial" w:cs="Arial"/>
          <w:color w:val="000000" w:themeColor="text1"/>
        </w:rPr>
      </w:pPr>
    </w:p>
    <w:p w:rsidR="005A44CE" w:rsidRPr="00CA4BF0" w:rsidRDefault="005A44CE" w:rsidP="00410ACD">
      <w:pPr>
        <w:spacing w:after="0"/>
        <w:jc w:val="both"/>
        <w:rPr>
          <w:rFonts w:ascii="Arial" w:hAnsi="Arial" w:cs="Arial"/>
          <w:color w:val="000000" w:themeColor="text1"/>
        </w:rPr>
      </w:pPr>
    </w:p>
    <w:p w:rsidR="00F735E8" w:rsidRPr="00CA4BF0" w:rsidRDefault="00E561B5" w:rsidP="00410ACD">
      <w:pPr>
        <w:spacing w:after="0"/>
        <w:jc w:val="center"/>
        <w:rPr>
          <w:rFonts w:ascii="Arial" w:hAnsi="Arial" w:cs="Arial"/>
          <w:b/>
          <w:color w:val="000000" w:themeColor="text1"/>
        </w:rPr>
      </w:pPr>
      <w:r>
        <w:rPr>
          <w:rFonts w:ascii="Arial" w:hAnsi="Arial" w:cs="Arial"/>
          <w:b/>
          <w:color w:val="000000" w:themeColor="text1"/>
        </w:rPr>
        <w:t xml:space="preserve">Zweiter </w:t>
      </w:r>
      <w:r w:rsidR="00F735E8" w:rsidRPr="00CA4BF0">
        <w:rPr>
          <w:rFonts w:ascii="Arial" w:hAnsi="Arial" w:cs="Arial"/>
          <w:b/>
          <w:color w:val="000000" w:themeColor="text1"/>
        </w:rPr>
        <w:t>Abschnitt</w:t>
      </w:r>
    </w:p>
    <w:p w:rsidR="00F735E8" w:rsidRPr="00CA4BF0" w:rsidRDefault="00F735E8" w:rsidP="00410ACD">
      <w:pPr>
        <w:spacing w:after="0"/>
        <w:jc w:val="center"/>
        <w:rPr>
          <w:rFonts w:ascii="Arial" w:hAnsi="Arial" w:cs="Arial"/>
          <w:b/>
          <w:color w:val="000000" w:themeColor="text1"/>
        </w:rPr>
      </w:pPr>
      <w:r w:rsidRPr="00CA4BF0">
        <w:rPr>
          <w:rFonts w:ascii="Arial" w:hAnsi="Arial" w:cs="Arial"/>
          <w:b/>
          <w:color w:val="000000" w:themeColor="text1"/>
        </w:rPr>
        <w:t>Anerkennung von Einrichtungen und landesweit tätigen Zusammenschlüssen</w:t>
      </w:r>
    </w:p>
    <w:p w:rsidR="00F735E8" w:rsidRPr="00CA4BF0" w:rsidRDefault="00F735E8" w:rsidP="00410ACD">
      <w:pPr>
        <w:spacing w:after="0"/>
        <w:jc w:val="center"/>
        <w:rPr>
          <w:rFonts w:ascii="Arial" w:hAnsi="Arial" w:cs="Arial"/>
          <w:color w:val="000000" w:themeColor="text1"/>
        </w:rPr>
      </w:pPr>
    </w:p>
    <w:p w:rsidR="00F735E8" w:rsidRPr="00CA4BF0" w:rsidRDefault="00F735E8" w:rsidP="00410ACD">
      <w:pPr>
        <w:spacing w:after="0"/>
        <w:jc w:val="center"/>
        <w:rPr>
          <w:rFonts w:ascii="Arial" w:hAnsi="Arial" w:cs="Arial"/>
          <w:color w:val="000000" w:themeColor="text1"/>
        </w:rPr>
      </w:pPr>
      <w:r w:rsidRPr="00CA4BF0">
        <w:rPr>
          <w:rFonts w:ascii="Arial" w:hAnsi="Arial" w:cs="Arial"/>
          <w:color w:val="000000" w:themeColor="text1"/>
        </w:rPr>
        <w:t>§ 2</w:t>
      </w:r>
    </w:p>
    <w:p w:rsidR="00F735E8" w:rsidRPr="00CA4BF0" w:rsidRDefault="00F735E8" w:rsidP="00410ACD">
      <w:pPr>
        <w:spacing w:after="0"/>
        <w:jc w:val="center"/>
        <w:rPr>
          <w:rFonts w:ascii="Arial" w:hAnsi="Arial" w:cs="Arial"/>
          <w:color w:val="000000" w:themeColor="text1"/>
        </w:rPr>
      </w:pPr>
      <w:r w:rsidRPr="00CA4BF0">
        <w:rPr>
          <w:rFonts w:ascii="Arial" w:hAnsi="Arial" w:cs="Arial"/>
          <w:color w:val="000000" w:themeColor="text1"/>
        </w:rPr>
        <w:t>Form und Verfahren der Anerkennung</w:t>
      </w:r>
    </w:p>
    <w:p w:rsidR="00F735E8" w:rsidRPr="00CA4BF0" w:rsidRDefault="00F735E8" w:rsidP="00410ACD">
      <w:pPr>
        <w:spacing w:after="0"/>
        <w:jc w:val="both"/>
        <w:rPr>
          <w:rFonts w:ascii="Arial" w:hAnsi="Arial" w:cs="Arial"/>
          <w:color w:val="000000" w:themeColor="text1"/>
        </w:rPr>
      </w:pPr>
    </w:p>
    <w:p w:rsidR="00F735E8" w:rsidRPr="00CA4BF0" w:rsidRDefault="00DA2E43" w:rsidP="00FC27B7">
      <w:pPr>
        <w:pStyle w:val="Listenabsatz"/>
        <w:numPr>
          <w:ilvl w:val="0"/>
          <w:numId w:val="2"/>
        </w:numPr>
        <w:spacing w:after="0"/>
        <w:ind w:left="426" w:firstLine="0"/>
        <w:jc w:val="both"/>
        <w:rPr>
          <w:rFonts w:ascii="Arial" w:hAnsi="Arial" w:cs="Arial"/>
          <w:color w:val="000000" w:themeColor="text1"/>
        </w:rPr>
      </w:pPr>
      <w:r>
        <w:rPr>
          <w:rFonts w:ascii="Arial" w:hAnsi="Arial" w:cs="Arial"/>
          <w:color w:val="000000" w:themeColor="text1"/>
        </w:rPr>
        <w:t xml:space="preserve"> </w:t>
      </w:r>
      <w:r w:rsidR="00F735E8" w:rsidRPr="00CA4BF0">
        <w:rPr>
          <w:rFonts w:ascii="Arial" w:hAnsi="Arial" w:cs="Arial"/>
          <w:color w:val="000000" w:themeColor="text1"/>
        </w:rPr>
        <w:t>Eine Einrichtung wird auf schriftlichen Antrag ihres Trägers vom für die Erwachsenenbildung zuständigen Ministerium als förderungsfähig anerkannt, wenn sie die Voraussetzungen nach diesem Gesetz erfüllt.</w:t>
      </w:r>
    </w:p>
    <w:p w:rsidR="00132872" w:rsidRPr="00CA4BF0" w:rsidRDefault="00DA2E43" w:rsidP="00FC27B7">
      <w:pPr>
        <w:pStyle w:val="Listenabsatz"/>
        <w:numPr>
          <w:ilvl w:val="0"/>
          <w:numId w:val="2"/>
        </w:numPr>
        <w:spacing w:after="0"/>
        <w:ind w:left="426" w:firstLine="0"/>
        <w:jc w:val="both"/>
        <w:rPr>
          <w:rFonts w:ascii="Arial" w:hAnsi="Arial" w:cs="Arial"/>
          <w:color w:val="000000" w:themeColor="text1"/>
        </w:rPr>
      </w:pPr>
      <w:r>
        <w:rPr>
          <w:rFonts w:ascii="Arial" w:hAnsi="Arial" w:cs="Arial"/>
          <w:color w:val="000000" w:themeColor="text1"/>
        </w:rPr>
        <w:t xml:space="preserve"> </w:t>
      </w:r>
      <w:r w:rsidR="00132872" w:rsidRPr="00CA4BF0">
        <w:rPr>
          <w:rFonts w:ascii="Arial" w:hAnsi="Arial" w:cs="Arial"/>
          <w:color w:val="000000" w:themeColor="text1"/>
        </w:rPr>
        <w:t>Die Anerkennung bedarf der Schriftform.</w:t>
      </w:r>
    </w:p>
    <w:p w:rsidR="00D366D5" w:rsidRPr="00CA4BF0" w:rsidRDefault="00DA2E43" w:rsidP="00FC27B7">
      <w:pPr>
        <w:pStyle w:val="Listenabsatz"/>
        <w:numPr>
          <w:ilvl w:val="0"/>
          <w:numId w:val="2"/>
        </w:numPr>
        <w:spacing w:after="0"/>
        <w:ind w:left="426" w:firstLine="0"/>
        <w:jc w:val="both"/>
        <w:rPr>
          <w:rFonts w:ascii="Arial" w:hAnsi="Arial" w:cs="Arial"/>
          <w:color w:val="000000" w:themeColor="text1"/>
        </w:rPr>
      </w:pPr>
      <w:r>
        <w:rPr>
          <w:rFonts w:ascii="Arial" w:hAnsi="Arial" w:cs="Arial"/>
          <w:color w:val="000000" w:themeColor="text1"/>
        </w:rPr>
        <w:t xml:space="preserve"> </w:t>
      </w:r>
      <w:r w:rsidR="00D366D5" w:rsidRPr="00CA4BF0">
        <w:rPr>
          <w:rFonts w:ascii="Arial" w:hAnsi="Arial" w:cs="Arial"/>
          <w:color w:val="000000" w:themeColor="text1"/>
        </w:rPr>
        <w:t>Die Einrichtung darf neben ihrer Bezeichnung einen Zusatz führen, der darauf hinweist, dass sie nach diesem Gesetz als förderungsfähig anerkannt ist.</w:t>
      </w:r>
    </w:p>
    <w:p w:rsidR="00D366D5" w:rsidRPr="00CA4BF0" w:rsidRDefault="00D366D5" w:rsidP="00410ACD">
      <w:pPr>
        <w:pStyle w:val="Listenabsatz"/>
        <w:spacing w:after="0"/>
        <w:jc w:val="both"/>
        <w:rPr>
          <w:rFonts w:ascii="Arial" w:hAnsi="Arial" w:cs="Arial"/>
          <w:color w:val="000000" w:themeColor="text1"/>
        </w:rPr>
      </w:pPr>
    </w:p>
    <w:p w:rsidR="00DA3E1B" w:rsidRPr="00CA4BF0" w:rsidRDefault="00DA3E1B" w:rsidP="00410ACD">
      <w:pPr>
        <w:spacing w:after="0"/>
        <w:jc w:val="center"/>
        <w:rPr>
          <w:rFonts w:ascii="Arial" w:hAnsi="Arial" w:cs="Arial"/>
          <w:color w:val="000000" w:themeColor="text1"/>
        </w:rPr>
      </w:pPr>
      <w:r w:rsidRPr="00CA4BF0">
        <w:rPr>
          <w:rFonts w:ascii="Arial" w:hAnsi="Arial" w:cs="Arial"/>
          <w:color w:val="000000" w:themeColor="text1"/>
        </w:rPr>
        <w:t>§ 3</w:t>
      </w:r>
    </w:p>
    <w:p w:rsidR="00DA3E1B" w:rsidRDefault="00DA3E1B" w:rsidP="00410ACD">
      <w:pPr>
        <w:spacing w:after="0"/>
        <w:jc w:val="center"/>
        <w:rPr>
          <w:rFonts w:ascii="Arial" w:hAnsi="Arial" w:cs="Arial"/>
          <w:color w:val="000000" w:themeColor="text1"/>
        </w:rPr>
      </w:pPr>
      <w:r w:rsidRPr="00CA4BF0">
        <w:rPr>
          <w:rFonts w:ascii="Arial" w:hAnsi="Arial" w:cs="Arial"/>
          <w:color w:val="000000" w:themeColor="text1"/>
        </w:rPr>
        <w:t>Voraussetzungen für die Anerkennung von Einrichtungen</w:t>
      </w:r>
    </w:p>
    <w:p w:rsidR="00FC27B7" w:rsidRPr="00CA4BF0" w:rsidRDefault="00FC27B7" w:rsidP="00410ACD">
      <w:pPr>
        <w:spacing w:after="0"/>
        <w:jc w:val="center"/>
        <w:rPr>
          <w:rFonts w:ascii="Arial" w:hAnsi="Arial" w:cs="Arial"/>
          <w:color w:val="000000" w:themeColor="text1"/>
        </w:rPr>
      </w:pPr>
    </w:p>
    <w:p w:rsidR="00DA3E1B" w:rsidRPr="00CA4BF0" w:rsidRDefault="00DA3E1B" w:rsidP="00410ACD">
      <w:pPr>
        <w:spacing w:after="0"/>
        <w:ind w:left="426"/>
        <w:jc w:val="both"/>
        <w:rPr>
          <w:rFonts w:ascii="Arial" w:hAnsi="Arial" w:cs="Arial"/>
          <w:color w:val="000000" w:themeColor="text1"/>
        </w:rPr>
      </w:pPr>
      <w:r w:rsidRPr="00CA4BF0">
        <w:rPr>
          <w:rFonts w:ascii="Arial" w:hAnsi="Arial" w:cs="Arial"/>
          <w:color w:val="000000" w:themeColor="text1"/>
        </w:rPr>
        <w:t>(1) Voraussetzung für die Anerkennung der Einrichtungen durch das Land ist, dass die Einrichtung:</w:t>
      </w:r>
    </w:p>
    <w:p w:rsidR="00DA3E1B" w:rsidRPr="00CA4BF0" w:rsidRDefault="00DA3E1B" w:rsidP="00410ACD">
      <w:pPr>
        <w:pStyle w:val="Listenabsatz"/>
        <w:numPr>
          <w:ilvl w:val="0"/>
          <w:numId w:val="3"/>
        </w:numPr>
        <w:spacing w:after="0"/>
        <w:ind w:left="993" w:hanging="284"/>
        <w:jc w:val="both"/>
        <w:rPr>
          <w:rFonts w:ascii="Arial" w:hAnsi="Arial" w:cs="Arial"/>
          <w:color w:val="000000" w:themeColor="text1"/>
        </w:rPr>
      </w:pPr>
      <w:r w:rsidRPr="00CA4BF0">
        <w:rPr>
          <w:rFonts w:ascii="Arial" w:hAnsi="Arial" w:cs="Arial"/>
          <w:color w:val="000000" w:themeColor="text1"/>
        </w:rPr>
        <w:t>ihren Sitz und ihren Tätigkeitsbereich im Land Sachsen-Anhalt hat,</w:t>
      </w:r>
    </w:p>
    <w:p w:rsidR="00DA3E1B" w:rsidRPr="00CA4BF0" w:rsidRDefault="00DA3E1B" w:rsidP="00410ACD">
      <w:pPr>
        <w:pStyle w:val="Listenabsatz"/>
        <w:numPr>
          <w:ilvl w:val="0"/>
          <w:numId w:val="3"/>
        </w:numPr>
        <w:spacing w:after="0"/>
        <w:ind w:left="993" w:hanging="284"/>
        <w:jc w:val="both"/>
        <w:rPr>
          <w:rFonts w:ascii="Arial" w:hAnsi="Arial" w:cs="Arial"/>
          <w:color w:val="000000" w:themeColor="text1"/>
        </w:rPr>
      </w:pPr>
      <w:r w:rsidRPr="00CA4BF0">
        <w:rPr>
          <w:rFonts w:ascii="Arial" w:hAnsi="Arial" w:cs="Arial"/>
          <w:color w:val="000000" w:themeColor="text1"/>
        </w:rPr>
        <w:t>ausschließlich oder überwiegend der Erwachsenenbildung dient,</w:t>
      </w:r>
    </w:p>
    <w:p w:rsidR="00DA3E1B" w:rsidRPr="00CA4BF0" w:rsidRDefault="00DA3E1B" w:rsidP="00410ACD">
      <w:pPr>
        <w:pStyle w:val="Listenabsatz"/>
        <w:numPr>
          <w:ilvl w:val="0"/>
          <w:numId w:val="3"/>
        </w:numPr>
        <w:spacing w:after="0"/>
        <w:ind w:left="993" w:hanging="284"/>
        <w:jc w:val="both"/>
        <w:rPr>
          <w:rFonts w:ascii="Arial" w:hAnsi="Arial" w:cs="Arial"/>
          <w:color w:val="000000" w:themeColor="text1"/>
        </w:rPr>
      </w:pPr>
      <w:r w:rsidRPr="00CA4BF0">
        <w:rPr>
          <w:rFonts w:ascii="Arial" w:hAnsi="Arial" w:cs="Arial"/>
          <w:color w:val="000000" w:themeColor="text1"/>
        </w:rPr>
        <w:t>jedem anspruchsberechtigtem Erwachsenem offen steht,</w:t>
      </w:r>
    </w:p>
    <w:p w:rsidR="00DA3E1B" w:rsidRPr="00CA4BF0" w:rsidRDefault="00DA3E1B" w:rsidP="00410ACD">
      <w:pPr>
        <w:pStyle w:val="Listenabsatz"/>
        <w:numPr>
          <w:ilvl w:val="0"/>
          <w:numId w:val="3"/>
        </w:numPr>
        <w:spacing w:after="0"/>
        <w:ind w:left="993" w:hanging="284"/>
        <w:jc w:val="both"/>
        <w:rPr>
          <w:rFonts w:ascii="Arial" w:hAnsi="Arial" w:cs="Arial"/>
          <w:color w:val="000000" w:themeColor="text1"/>
        </w:rPr>
      </w:pPr>
      <w:r w:rsidRPr="00CA4BF0">
        <w:rPr>
          <w:rFonts w:ascii="Arial" w:hAnsi="Arial" w:cs="Arial"/>
          <w:color w:val="000000" w:themeColor="text1"/>
        </w:rPr>
        <w:t>juristische Person ist oder von juristischen Personen getragen wird,</w:t>
      </w:r>
    </w:p>
    <w:p w:rsidR="00DA3E1B" w:rsidRPr="00CA4BF0" w:rsidRDefault="00DA3E1B" w:rsidP="00410ACD">
      <w:pPr>
        <w:pStyle w:val="Listenabsatz"/>
        <w:numPr>
          <w:ilvl w:val="0"/>
          <w:numId w:val="3"/>
        </w:numPr>
        <w:spacing w:after="0"/>
        <w:ind w:left="993" w:hanging="284"/>
        <w:jc w:val="both"/>
        <w:rPr>
          <w:rFonts w:ascii="Arial" w:hAnsi="Arial" w:cs="Arial"/>
          <w:color w:val="000000" w:themeColor="text1"/>
        </w:rPr>
      </w:pPr>
      <w:r w:rsidRPr="00CA4BF0">
        <w:rPr>
          <w:rFonts w:ascii="Arial" w:hAnsi="Arial" w:cs="Arial"/>
          <w:color w:val="000000" w:themeColor="text1"/>
        </w:rPr>
        <w:t>wenigstens drei Jahre besteht und in dieser Zeit ihre Leistungsfähigkeit nachgewiesen hat</w:t>
      </w:r>
      <w:r w:rsidR="00E561B5">
        <w:rPr>
          <w:rFonts w:ascii="Arial" w:hAnsi="Arial" w:cs="Arial"/>
          <w:color w:val="000000" w:themeColor="text1"/>
        </w:rPr>
        <w:t>,</w:t>
      </w:r>
    </w:p>
    <w:p w:rsidR="00DA3E1B" w:rsidRPr="00CA4BF0" w:rsidRDefault="00DA3E1B" w:rsidP="00410ACD">
      <w:pPr>
        <w:pStyle w:val="Listenabsatz"/>
        <w:numPr>
          <w:ilvl w:val="0"/>
          <w:numId w:val="3"/>
        </w:numPr>
        <w:spacing w:after="0"/>
        <w:ind w:left="993" w:hanging="284"/>
        <w:jc w:val="both"/>
        <w:rPr>
          <w:rFonts w:ascii="Arial" w:hAnsi="Arial" w:cs="Arial"/>
          <w:color w:val="000000" w:themeColor="text1"/>
        </w:rPr>
      </w:pPr>
      <w:r w:rsidRPr="00CA4BF0">
        <w:rPr>
          <w:rFonts w:ascii="Arial" w:hAnsi="Arial" w:cs="Arial"/>
          <w:color w:val="000000" w:themeColor="text1"/>
        </w:rPr>
        <w:t xml:space="preserve">auf dem Gebiet der Erwachsenenbildung Leistungen in eigener pädagogischer Verantwortung nachweist, die nach Inhalt und Umfang die Gewähr einer langfristigen und pädagogisch planmäßigen Arbeit bieten, wobei eine Mindestanzahl an Unterrichtsstunden und Teilnehmertagen zu leisten ist. Näheres dazu wird durch Verordnung geregelt. </w:t>
      </w:r>
    </w:p>
    <w:p w:rsidR="00DA3E1B" w:rsidRPr="00CA4BF0" w:rsidRDefault="00DA3E1B" w:rsidP="00410ACD">
      <w:pPr>
        <w:pStyle w:val="Listenabsatz"/>
        <w:numPr>
          <w:ilvl w:val="0"/>
          <w:numId w:val="3"/>
        </w:numPr>
        <w:spacing w:after="0"/>
        <w:ind w:left="993" w:hanging="284"/>
        <w:jc w:val="both"/>
        <w:rPr>
          <w:rFonts w:ascii="Arial" w:hAnsi="Arial" w:cs="Arial"/>
          <w:color w:val="000000" w:themeColor="text1"/>
        </w:rPr>
      </w:pPr>
      <w:r w:rsidRPr="00CA4BF0">
        <w:rPr>
          <w:rFonts w:ascii="Arial" w:hAnsi="Arial" w:cs="Arial"/>
          <w:color w:val="000000" w:themeColor="text1"/>
        </w:rPr>
        <w:t>ihre Bildungsmaßnahmen von einer nach Ausbildung und Berufserfahrung geeigneten hauptberuflich tätigen Person leiten lässt,</w:t>
      </w:r>
    </w:p>
    <w:p w:rsidR="00DA3E1B" w:rsidRPr="00CA4BF0" w:rsidRDefault="00DA3E1B" w:rsidP="00410ACD">
      <w:pPr>
        <w:pStyle w:val="Listenabsatz"/>
        <w:numPr>
          <w:ilvl w:val="0"/>
          <w:numId w:val="3"/>
        </w:numPr>
        <w:spacing w:after="0"/>
        <w:ind w:left="993" w:hanging="284"/>
        <w:jc w:val="both"/>
        <w:rPr>
          <w:rFonts w:ascii="Arial" w:hAnsi="Arial" w:cs="Arial"/>
          <w:color w:val="000000" w:themeColor="text1"/>
        </w:rPr>
      </w:pPr>
      <w:r w:rsidRPr="00CA4BF0">
        <w:rPr>
          <w:rFonts w:ascii="Arial" w:hAnsi="Arial" w:cs="Arial"/>
          <w:color w:val="000000" w:themeColor="text1"/>
        </w:rPr>
        <w:t>regelmäßig an Qualitätssicherungsmaßnahmen teilnimmt und</w:t>
      </w:r>
    </w:p>
    <w:p w:rsidR="00DA3E1B" w:rsidRPr="00CA4BF0" w:rsidRDefault="00DA3E1B" w:rsidP="00410ACD">
      <w:pPr>
        <w:pStyle w:val="Listenabsatz"/>
        <w:numPr>
          <w:ilvl w:val="0"/>
          <w:numId w:val="3"/>
        </w:numPr>
        <w:spacing w:after="0"/>
        <w:ind w:left="993" w:hanging="284"/>
        <w:jc w:val="both"/>
        <w:rPr>
          <w:rFonts w:ascii="Arial" w:hAnsi="Arial" w:cs="Arial"/>
          <w:color w:val="000000" w:themeColor="text1"/>
        </w:rPr>
      </w:pPr>
      <w:r w:rsidRPr="00CA4BF0">
        <w:rPr>
          <w:rFonts w:ascii="Arial" w:hAnsi="Arial" w:cs="Arial"/>
          <w:color w:val="000000" w:themeColor="text1"/>
        </w:rPr>
        <w:t>nach Ziel und Inhalt ihrer Veranstaltungen mit der freiheitlich demokratischen Grundordnung im Sinne des Grundgesetzes für die Bundesrepublik Deutschland im Einklang steht.</w:t>
      </w:r>
    </w:p>
    <w:p w:rsidR="006D0784" w:rsidRPr="00CA4BF0" w:rsidRDefault="006D0784" w:rsidP="00410ACD">
      <w:pPr>
        <w:spacing w:after="0"/>
        <w:ind w:left="426"/>
        <w:jc w:val="both"/>
        <w:rPr>
          <w:rFonts w:ascii="Arial" w:hAnsi="Arial" w:cs="Arial"/>
          <w:color w:val="000000" w:themeColor="text1"/>
        </w:rPr>
      </w:pPr>
      <w:r w:rsidRPr="00CA4BF0">
        <w:rPr>
          <w:rFonts w:ascii="Arial" w:hAnsi="Arial" w:cs="Arial"/>
          <w:color w:val="000000" w:themeColor="text1"/>
        </w:rPr>
        <w:t>(2) Anerkannt werden können auch landesweit tätige Zusammenschlüsse von Einrichtungen der Erwachsenenbildung, deren Mitglieder die Voraussetzungen nach Absatz 1 erfüllen.</w:t>
      </w:r>
    </w:p>
    <w:p w:rsidR="00D37AEB" w:rsidRPr="00CA4BF0" w:rsidRDefault="00D37AEB" w:rsidP="00410ACD">
      <w:pPr>
        <w:spacing w:after="0"/>
        <w:ind w:left="426"/>
        <w:jc w:val="both"/>
        <w:rPr>
          <w:rFonts w:ascii="Arial" w:hAnsi="Arial" w:cs="Arial"/>
          <w:color w:val="000000" w:themeColor="text1"/>
        </w:rPr>
      </w:pPr>
      <w:r w:rsidRPr="00CA4BF0">
        <w:rPr>
          <w:rFonts w:ascii="Arial" w:hAnsi="Arial" w:cs="Arial"/>
          <w:color w:val="000000" w:themeColor="text1"/>
        </w:rPr>
        <w:t xml:space="preserve">(3) Die Förderung von Einrichtungen als Heimvolkshochschulen setzt neben den Erfordernissen des Absatz 1 voraus, dass diese Einrichtungen einen Internats- und Wirtschaftsbetrieb vorhalten. </w:t>
      </w:r>
    </w:p>
    <w:p w:rsidR="00D37AEB" w:rsidRPr="00CA4BF0" w:rsidRDefault="00D37AEB" w:rsidP="00410ACD">
      <w:pPr>
        <w:spacing w:after="0"/>
        <w:ind w:left="426"/>
        <w:jc w:val="both"/>
        <w:rPr>
          <w:rFonts w:ascii="Arial" w:hAnsi="Arial" w:cs="Arial"/>
          <w:color w:val="000000" w:themeColor="text1"/>
        </w:rPr>
      </w:pPr>
      <w:r w:rsidRPr="00CA4BF0">
        <w:rPr>
          <w:rFonts w:ascii="Arial" w:hAnsi="Arial" w:cs="Arial"/>
          <w:color w:val="000000" w:themeColor="text1"/>
        </w:rPr>
        <w:lastRenderedPageBreak/>
        <w:t xml:space="preserve">(4) Die anerkannten Einrichtungen der Erwachsenenbildung und landesweit tätigen Zusammenschlüsse sind verpflichtet, Änderungen, die die Anerkennung nach diesem Gesetz berühren könnten, dem für Erwachsenenbildung zuständigen Ministerium mitzuteilen. </w:t>
      </w:r>
    </w:p>
    <w:p w:rsidR="007232F1" w:rsidRDefault="007232F1" w:rsidP="00410ACD">
      <w:pPr>
        <w:spacing w:after="0"/>
        <w:ind w:left="426"/>
        <w:jc w:val="both"/>
        <w:rPr>
          <w:rFonts w:ascii="Arial" w:hAnsi="Arial" w:cs="Arial"/>
          <w:color w:val="000000" w:themeColor="text1"/>
        </w:rPr>
      </w:pPr>
      <w:r w:rsidRPr="00CA4BF0">
        <w:rPr>
          <w:rFonts w:ascii="Arial" w:hAnsi="Arial" w:cs="Arial"/>
          <w:color w:val="000000" w:themeColor="text1"/>
        </w:rPr>
        <w:t>(5) Das Nähere zu den Voraussetzungen für die Anerkennung von Einrichtungen und landesweit tätigen Zusammenschlüssen der Erwachsenenbildung, zu den anerkennungsfähigen Bildungsmaßnahmen sowie zu den Qualitätssicherungsmaßnahmen und deren Dokumentation wird durch Verordnung geregelt.</w:t>
      </w:r>
    </w:p>
    <w:p w:rsidR="00FC27B7" w:rsidRPr="00CA4BF0" w:rsidRDefault="00FC27B7" w:rsidP="00410ACD">
      <w:pPr>
        <w:spacing w:after="0"/>
        <w:ind w:left="426"/>
        <w:jc w:val="both"/>
        <w:rPr>
          <w:rFonts w:ascii="Arial" w:hAnsi="Arial" w:cs="Arial"/>
          <w:color w:val="000000" w:themeColor="text1"/>
        </w:rPr>
      </w:pPr>
    </w:p>
    <w:p w:rsidR="00F360E3" w:rsidRPr="00CA4BF0" w:rsidRDefault="00F360E3" w:rsidP="00410ACD">
      <w:pPr>
        <w:spacing w:after="0"/>
        <w:jc w:val="center"/>
        <w:rPr>
          <w:rFonts w:ascii="Arial" w:hAnsi="Arial" w:cs="Arial"/>
          <w:color w:val="000000" w:themeColor="text1"/>
        </w:rPr>
      </w:pPr>
      <w:r w:rsidRPr="00CA4BF0">
        <w:rPr>
          <w:rFonts w:ascii="Arial" w:hAnsi="Arial" w:cs="Arial"/>
          <w:color w:val="000000" w:themeColor="text1"/>
        </w:rPr>
        <w:t>§ 4</w:t>
      </w:r>
    </w:p>
    <w:p w:rsidR="00F360E3" w:rsidRDefault="00F360E3" w:rsidP="00410ACD">
      <w:pPr>
        <w:spacing w:after="0"/>
        <w:jc w:val="center"/>
        <w:rPr>
          <w:rFonts w:ascii="Arial" w:hAnsi="Arial" w:cs="Arial"/>
          <w:color w:val="000000" w:themeColor="text1"/>
        </w:rPr>
      </w:pPr>
      <w:r w:rsidRPr="00CA4BF0">
        <w:rPr>
          <w:rFonts w:ascii="Arial" w:hAnsi="Arial" w:cs="Arial"/>
          <w:color w:val="000000" w:themeColor="text1"/>
        </w:rPr>
        <w:t>Widerrufung der Anerkennung</w:t>
      </w:r>
    </w:p>
    <w:p w:rsidR="00FC27B7" w:rsidRPr="00CA4BF0" w:rsidRDefault="00FC27B7" w:rsidP="00410ACD">
      <w:pPr>
        <w:spacing w:after="0"/>
        <w:jc w:val="center"/>
        <w:rPr>
          <w:rFonts w:ascii="Arial" w:hAnsi="Arial" w:cs="Arial"/>
          <w:color w:val="000000" w:themeColor="text1"/>
        </w:rPr>
      </w:pPr>
    </w:p>
    <w:p w:rsidR="00AA0D96" w:rsidRPr="00CA4BF0" w:rsidRDefault="00DA2E43" w:rsidP="00FC27B7">
      <w:pPr>
        <w:pStyle w:val="Listenabsatz"/>
        <w:numPr>
          <w:ilvl w:val="0"/>
          <w:numId w:val="4"/>
        </w:numPr>
        <w:spacing w:after="0"/>
        <w:ind w:left="426" w:firstLine="0"/>
        <w:jc w:val="both"/>
        <w:rPr>
          <w:rFonts w:ascii="Arial" w:hAnsi="Arial" w:cs="Arial"/>
          <w:color w:val="000000" w:themeColor="text1"/>
        </w:rPr>
      </w:pPr>
      <w:r>
        <w:rPr>
          <w:rFonts w:ascii="Arial" w:hAnsi="Arial" w:cs="Arial"/>
          <w:color w:val="000000" w:themeColor="text1"/>
        </w:rPr>
        <w:t xml:space="preserve"> </w:t>
      </w:r>
      <w:r w:rsidR="00AA0D96" w:rsidRPr="00CA4BF0">
        <w:rPr>
          <w:rFonts w:ascii="Arial" w:hAnsi="Arial" w:cs="Arial"/>
          <w:color w:val="000000" w:themeColor="text1"/>
        </w:rPr>
        <w:t>Eine erteilte Anerkennung wird widerrufen, sofern eine der Anerkennungsvoraussetzungen in zwei nacheinander folgenden Jahren, beginnend ab dem 1. Januar 2021, nicht erfüllt wurde. Der Einrichtung und dem Träger ist zuvor die Gelegenheit zu geben, ein nachhaltiges Konzept vorzulegen, in dem dargestellt wird, wie die fehlenden Anerkennungsvoraussetzungen innerhalb einer Jahresfrist erfüllt werden.</w:t>
      </w:r>
    </w:p>
    <w:p w:rsidR="00065A72" w:rsidRPr="00CA4BF0" w:rsidRDefault="00DA2E43" w:rsidP="00FC27B7">
      <w:pPr>
        <w:pStyle w:val="Listenabsatz"/>
        <w:numPr>
          <w:ilvl w:val="0"/>
          <w:numId w:val="4"/>
        </w:numPr>
        <w:spacing w:after="0"/>
        <w:ind w:left="426" w:firstLine="0"/>
        <w:jc w:val="both"/>
        <w:rPr>
          <w:rFonts w:ascii="Arial" w:hAnsi="Arial" w:cs="Arial"/>
          <w:color w:val="000000" w:themeColor="text1"/>
        </w:rPr>
      </w:pPr>
      <w:r>
        <w:rPr>
          <w:rFonts w:ascii="Arial" w:hAnsi="Arial" w:cs="Arial"/>
          <w:color w:val="000000" w:themeColor="text1"/>
        </w:rPr>
        <w:t xml:space="preserve"> </w:t>
      </w:r>
      <w:r w:rsidR="00065A72" w:rsidRPr="00CA4BF0">
        <w:rPr>
          <w:rFonts w:ascii="Arial" w:hAnsi="Arial" w:cs="Arial"/>
          <w:color w:val="000000" w:themeColor="text1"/>
        </w:rPr>
        <w:t>Der Landesausschuss für Erwachsenenbildung ist zu hören, bevor eine Anerkennung widerrufen wird.</w:t>
      </w:r>
    </w:p>
    <w:p w:rsidR="006A707F" w:rsidRDefault="006A707F" w:rsidP="00410ACD">
      <w:pPr>
        <w:spacing w:after="0"/>
        <w:jc w:val="both"/>
        <w:rPr>
          <w:rFonts w:ascii="Arial" w:hAnsi="Arial" w:cs="Arial"/>
          <w:color w:val="000000" w:themeColor="text1"/>
        </w:rPr>
      </w:pPr>
    </w:p>
    <w:p w:rsidR="00FC27B7" w:rsidRPr="00CA4BF0" w:rsidRDefault="00FC27B7" w:rsidP="00410ACD">
      <w:pPr>
        <w:spacing w:after="0"/>
        <w:jc w:val="both"/>
        <w:rPr>
          <w:rFonts w:ascii="Arial" w:hAnsi="Arial" w:cs="Arial"/>
          <w:color w:val="000000" w:themeColor="text1"/>
        </w:rPr>
      </w:pPr>
    </w:p>
    <w:p w:rsidR="006A707F" w:rsidRPr="00CA4BF0" w:rsidRDefault="00E561B5" w:rsidP="00410ACD">
      <w:pPr>
        <w:spacing w:after="0"/>
        <w:jc w:val="center"/>
        <w:rPr>
          <w:rFonts w:ascii="Arial" w:hAnsi="Arial" w:cs="Arial"/>
          <w:b/>
          <w:color w:val="000000" w:themeColor="text1"/>
        </w:rPr>
      </w:pPr>
      <w:r>
        <w:rPr>
          <w:rFonts w:ascii="Arial" w:hAnsi="Arial" w:cs="Arial"/>
          <w:b/>
          <w:color w:val="000000" w:themeColor="text1"/>
        </w:rPr>
        <w:t xml:space="preserve">Dritter </w:t>
      </w:r>
      <w:r w:rsidR="006A707F" w:rsidRPr="00CA4BF0">
        <w:rPr>
          <w:rFonts w:ascii="Arial" w:hAnsi="Arial" w:cs="Arial"/>
          <w:b/>
          <w:color w:val="000000" w:themeColor="text1"/>
        </w:rPr>
        <w:t>Abschnitt</w:t>
      </w:r>
    </w:p>
    <w:p w:rsidR="006A707F" w:rsidRPr="00CA4BF0" w:rsidRDefault="006A707F" w:rsidP="00410ACD">
      <w:pPr>
        <w:spacing w:after="0"/>
        <w:jc w:val="center"/>
        <w:rPr>
          <w:rFonts w:ascii="Arial" w:hAnsi="Arial" w:cs="Arial"/>
          <w:b/>
          <w:color w:val="000000" w:themeColor="text1"/>
        </w:rPr>
      </w:pPr>
      <w:r w:rsidRPr="00CA4BF0">
        <w:rPr>
          <w:rFonts w:ascii="Arial" w:hAnsi="Arial" w:cs="Arial"/>
          <w:b/>
          <w:color w:val="000000" w:themeColor="text1"/>
        </w:rPr>
        <w:t>Förderung von anerkannten Einrichtungen und landesweit tätigen Zusammenschlüssen</w:t>
      </w:r>
    </w:p>
    <w:p w:rsidR="006A707F" w:rsidRPr="00CA4BF0" w:rsidRDefault="006A707F" w:rsidP="00410ACD">
      <w:pPr>
        <w:spacing w:after="0"/>
        <w:jc w:val="both"/>
        <w:rPr>
          <w:rFonts w:ascii="Arial" w:hAnsi="Arial" w:cs="Arial"/>
          <w:b/>
          <w:color w:val="000000" w:themeColor="text1"/>
        </w:rPr>
      </w:pPr>
    </w:p>
    <w:p w:rsidR="006A707F" w:rsidRPr="00CA4BF0" w:rsidRDefault="006A707F" w:rsidP="00410ACD">
      <w:pPr>
        <w:spacing w:after="0"/>
        <w:jc w:val="center"/>
        <w:rPr>
          <w:rFonts w:ascii="Arial" w:hAnsi="Arial" w:cs="Arial"/>
          <w:color w:val="000000" w:themeColor="text1"/>
        </w:rPr>
      </w:pPr>
      <w:r w:rsidRPr="00CA4BF0">
        <w:rPr>
          <w:rFonts w:ascii="Arial" w:hAnsi="Arial" w:cs="Arial"/>
          <w:color w:val="000000" w:themeColor="text1"/>
        </w:rPr>
        <w:t>§ 5</w:t>
      </w:r>
    </w:p>
    <w:p w:rsidR="006A707F" w:rsidRDefault="006A707F" w:rsidP="00410ACD">
      <w:pPr>
        <w:spacing w:after="0"/>
        <w:jc w:val="center"/>
        <w:rPr>
          <w:rFonts w:ascii="Arial" w:hAnsi="Arial" w:cs="Arial"/>
          <w:color w:val="000000" w:themeColor="text1"/>
        </w:rPr>
      </w:pPr>
      <w:r w:rsidRPr="00CA4BF0">
        <w:rPr>
          <w:rFonts w:ascii="Arial" w:hAnsi="Arial" w:cs="Arial"/>
          <w:color w:val="000000" w:themeColor="text1"/>
        </w:rPr>
        <w:t>Grundsätze der Förderung</w:t>
      </w:r>
    </w:p>
    <w:p w:rsidR="00FC27B7" w:rsidRPr="00CA4BF0" w:rsidRDefault="00FC27B7" w:rsidP="00410ACD">
      <w:pPr>
        <w:spacing w:after="0"/>
        <w:jc w:val="center"/>
        <w:rPr>
          <w:rFonts w:ascii="Arial" w:hAnsi="Arial" w:cs="Arial"/>
          <w:color w:val="000000" w:themeColor="text1"/>
        </w:rPr>
      </w:pPr>
    </w:p>
    <w:p w:rsidR="006B6625" w:rsidRPr="00CA4BF0" w:rsidRDefault="006B6625" w:rsidP="00410ACD">
      <w:pPr>
        <w:spacing w:after="0"/>
        <w:ind w:left="426"/>
        <w:jc w:val="both"/>
        <w:rPr>
          <w:rFonts w:ascii="Arial" w:hAnsi="Arial" w:cs="Arial"/>
          <w:color w:val="000000" w:themeColor="text1"/>
        </w:rPr>
      </w:pPr>
      <w:r w:rsidRPr="00CA4BF0">
        <w:rPr>
          <w:rFonts w:ascii="Arial" w:hAnsi="Arial" w:cs="Arial"/>
          <w:color w:val="000000" w:themeColor="text1"/>
        </w:rPr>
        <w:t xml:space="preserve">(1)  Als förderungsfähig anerkannte Einrichtungen der Erwachsenenbildung oder deren Träger erhalten auf Antrag Förderungen des Landes, die als Sockelförderung gemäß § 6 dieses Gesetzes, zuzüglich als leistungsbezogene Förderung gemäß § 7 dieses Gesetzes und als themenbezogene Förderung gemäß § 8 dieses Gesetzes gewährt werden. </w:t>
      </w:r>
    </w:p>
    <w:p w:rsidR="006A707F" w:rsidRPr="00CA4BF0" w:rsidRDefault="006B6625" w:rsidP="00410ACD">
      <w:pPr>
        <w:spacing w:after="0"/>
        <w:ind w:left="426"/>
        <w:jc w:val="both"/>
        <w:rPr>
          <w:rFonts w:ascii="Arial" w:hAnsi="Arial" w:cs="Arial"/>
          <w:color w:val="000000" w:themeColor="text1"/>
        </w:rPr>
      </w:pPr>
      <w:r w:rsidRPr="00CA4BF0">
        <w:rPr>
          <w:rFonts w:ascii="Arial" w:hAnsi="Arial" w:cs="Arial"/>
          <w:color w:val="000000" w:themeColor="text1"/>
        </w:rPr>
        <w:t>(2) Die Förderung wird als Zuschuss gewährt.</w:t>
      </w:r>
    </w:p>
    <w:p w:rsidR="006B6625" w:rsidRPr="00CA4BF0" w:rsidRDefault="006B6625" w:rsidP="00410ACD">
      <w:pPr>
        <w:spacing w:after="0"/>
        <w:ind w:left="426"/>
        <w:jc w:val="both"/>
        <w:rPr>
          <w:rFonts w:ascii="Arial" w:hAnsi="Arial" w:cs="Arial"/>
          <w:color w:val="000000" w:themeColor="text1"/>
        </w:rPr>
      </w:pPr>
      <w:r w:rsidRPr="00CA4BF0">
        <w:rPr>
          <w:rFonts w:ascii="Arial" w:hAnsi="Arial" w:cs="Arial"/>
          <w:color w:val="000000" w:themeColor="text1"/>
        </w:rPr>
        <w:t xml:space="preserve">(3) Zusätzlich können nach Maßgabe der zur Verfügung stehenden Haushaltsmittel Projektförderungen gemäß § 9 dieses Gesetzes gewährt werden. </w:t>
      </w:r>
    </w:p>
    <w:p w:rsidR="006B6625" w:rsidRPr="00CA4BF0" w:rsidRDefault="006B6625" w:rsidP="00410ACD">
      <w:pPr>
        <w:spacing w:after="0"/>
        <w:ind w:left="426"/>
        <w:jc w:val="both"/>
        <w:rPr>
          <w:rFonts w:ascii="Arial" w:hAnsi="Arial" w:cs="Arial"/>
          <w:color w:val="000000" w:themeColor="text1"/>
        </w:rPr>
      </w:pPr>
      <w:r w:rsidRPr="00CA4BF0">
        <w:rPr>
          <w:rFonts w:ascii="Arial" w:hAnsi="Arial" w:cs="Arial"/>
          <w:color w:val="000000" w:themeColor="text1"/>
        </w:rPr>
        <w:t>(4)  Als förderungsfähig anerkannte landesweit tätige Zusammenschlüsse erhalten Zuschüsse, die aus einer Sockelförderung und einer leistungsbezogenen Förderung bestehen.</w:t>
      </w:r>
    </w:p>
    <w:p w:rsidR="006B6625" w:rsidRPr="00CA4BF0" w:rsidRDefault="006B6625" w:rsidP="00410ACD">
      <w:pPr>
        <w:spacing w:after="0"/>
        <w:ind w:left="426"/>
        <w:jc w:val="both"/>
        <w:rPr>
          <w:rFonts w:ascii="Arial" w:hAnsi="Arial" w:cs="Arial"/>
          <w:color w:val="000000" w:themeColor="text1"/>
        </w:rPr>
      </w:pPr>
      <w:r w:rsidRPr="00CA4BF0">
        <w:rPr>
          <w:rFonts w:ascii="Arial" w:hAnsi="Arial" w:cs="Arial"/>
          <w:color w:val="000000" w:themeColor="text1"/>
        </w:rPr>
        <w:t>(5) Alle vier Jahre, beginnend ab dem 01.01.2021, erfolgt eine Evaluierung der Grundsätze der Förderung.</w:t>
      </w:r>
    </w:p>
    <w:p w:rsidR="006B6625" w:rsidRPr="00CA4BF0" w:rsidRDefault="006B6625" w:rsidP="00410ACD">
      <w:pPr>
        <w:spacing w:after="0"/>
        <w:ind w:left="426"/>
        <w:jc w:val="both"/>
        <w:rPr>
          <w:rFonts w:ascii="Arial" w:hAnsi="Arial" w:cs="Arial"/>
          <w:color w:val="000000" w:themeColor="text1"/>
        </w:rPr>
      </w:pPr>
      <w:r w:rsidRPr="00CA4BF0">
        <w:rPr>
          <w:rFonts w:ascii="Arial" w:hAnsi="Arial" w:cs="Arial"/>
          <w:color w:val="000000" w:themeColor="text1"/>
        </w:rPr>
        <w:t>(6) Die Fördervoraussetzungen werden durch Verordnung geregelt.</w:t>
      </w:r>
    </w:p>
    <w:p w:rsidR="00E01736" w:rsidRPr="00CA4BF0" w:rsidRDefault="00E01736" w:rsidP="00410ACD">
      <w:pPr>
        <w:spacing w:after="0"/>
        <w:jc w:val="both"/>
        <w:rPr>
          <w:rFonts w:ascii="Arial" w:hAnsi="Arial" w:cs="Arial"/>
          <w:color w:val="000000" w:themeColor="text1"/>
        </w:rPr>
      </w:pPr>
    </w:p>
    <w:p w:rsidR="00E01736" w:rsidRPr="00CA4BF0" w:rsidRDefault="00E01736" w:rsidP="00410ACD">
      <w:pPr>
        <w:spacing w:before="240" w:after="0"/>
        <w:jc w:val="center"/>
        <w:rPr>
          <w:rFonts w:ascii="Arial" w:hAnsi="Arial" w:cs="Arial"/>
          <w:color w:val="000000" w:themeColor="text1"/>
        </w:rPr>
      </w:pPr>
      <w:r w:rsidRPr="00CA4BF0">
        <w:rPr>
          <w:rFonts w:ascii="Arial" w:hAnsi="Arial" w:cs="Arial"/>
          <w:color w:val="000000" w:themeColor="text1"/>
        </w:rPr>
        <w:t>§ 6</w:t>
      </w:r>
    </w:p>
    <w:p w:rsidR="00E01736" w:rsidRPr="00CA4BF0" w:rsidRDefault="00E01736" w:rsidP="00410ACD">
      <w:pPr>
        <w:spacing w:after="0"/>
        <w:jc w:val="center"/>
        <w:rPr>
          <w:rFonts w:ascii="Arial" w:hAnsi="Arial" w:cs="Arial"/>
          <w:color w:val="000000" w:themeColor="text1"/>
        </w:rPr>
      </w:pPr>
      <w:r w:rsidRPr="00CA4BF0">
        <w:rPr>
          <w:rFonts w:ascii="Arial" w:hAnsi="Arial" w:cs="Arial"/>
          <w:color w:val="000000" w:themeColor="text1"/>
        </w:rPr>
        <w:t>Sockelförderung</w:t>
      </w:r>
    </w:p>
    <w:p w:rsidR="00E01736" w:rsidRPr="00CA4BF0" w:rsidRDefault="00E01736" w:rsidP="00410ACD">
      <w:pPr>
        <w:spacing w:after="0"/>
        <w:jc w:val="both"/>
        <w:rPr>
          <w:rFonts w:ascii="Arial" w:hAnsi="Arial" w:cs="Arial"/>
          <w:color w:val="000000" w:themeColor="text1"/>
        </w:rPr>
      </w:pPr>
    </w:p>
    <w:p w:rsidR="00E01736" w:rsidRPr="00CA4BF0" w:rsidRDefault="00E01736" w:rsidP="00410ACD">
      <w:pPr>
        <w:pStyle w:val="Listenabsatz"/>
        <w:spacing w:after="0"/>
        <w:ind w:left="426"/>
        <w:jc w:val="both"/>
        <w:rPr>
          <w:rFonts w:ascii="Arial" w:hAnsi="Arial" w:cs="Arial"/>
          <w:color w:val="000000" w:themeColor="text1"/>
        </w:rPr>
      </w:pPr>
      <w:r w:rsidRPr="00CA4BF0">
        <w:rPr>
          <w:rFonts w:ascii="Arial" w:hAnsi="Arial" w:cs="Arial"/>
          <w:color w:val="000000" w:themeColor="text1"/>
        </w:rPr>
        <w:t xml:space="preserve">(1) Die anerkannten Einrichtungen sowie landesweit tätigen Zusammenschlüsse erhalten jährlich eine Sockelförderung in Höhe von 35 v. H. im Hinblick auf den Durchschnitt des Landeszuschusses der jeweiligen Einrichtung und des jeweiligen landesweit tätigen Zusammenschlusses zu den erbrachten anerkannten Unterrichtsstunden und Teilnehmertagen der letzten drei Jahre ausgehend vom Vorvorjahr. </w:t>
      </w:r>
    </w:p>
    <w:p w:rsidR="00E01736" w:rsidRDefault="00E01736" w:rsidP="00410ACD">
      <w:pPr>
        <w:pStyle w:val="Listenabsatz"/>
        <w:spacing w:after="0"/>
        <w:ind w:left="426"/>
        <w:jc w:val="both"/>
        <w:rPr>
          <w:rFonts w:ascii="Arial" w:hAnsi="Arial" w:cs="Arial"/>
          <w:color w:val="000000" w:themeColor="text1"/>
        </w:rPr>
      </w:pPr>
      <w:r w:rsidRPr="00CA4BF0">
        <w:rPr>
          <w:rFonts w:ascii="Arial" w:hAnsi="Arial" w:cs="Arial"/>
          <w:color w:val="000000" w:themeColor="text1"/>
        </w:rPr>
        <w:t>(2) Für neu anerkannte Einrichtungen sowie landesweit tätige Zusammenschlüsse der Erwachsenenbildung ergibt sich die Sockelförderung analog dem fiktiven Zuschuss auf der Grundlage des Durchschnitts der geleisteten anerkannten Unterrichtsstunden und Teilnehmertage der letzten drei Jahre ausgehend vom Vorvorjahr.</w:t>
      </w:r>
    </w:p>
    <w:p w:rsidR="00410ACD" w:rsidRPr="00CA4BF0" w:rsidRDefault="00410ACD" w:rsidP="00410ACD">
      <w:pPr>
        <w:pStyle w:val="Listenabsatz"/>
        <w:spacing w:after="0"/>
        <w:ind w:left="426"/>
        <w:jc w:val="both"/>
        <w:rPr>
          <w:rFonts w:ascii="Arial" w:hAnsi="Arial" w:cs="Arial"/>
          <w:color w:val="000000" w:themeColor="text1"/>
        </w:rPr>
      </w:pPr>
    </w:p>
    <w:p w:rsidR="00E01736" w:rsidRPr="00CA4BF0" w:rsidRDefault="00E01736" w:rsidP="00410ACD">
      <w:pPr>
        <w:spacing w:after="0"/>
        <w:jc w:val="center"/>
        <w:rPr>
          <w:rFonts w:ascii="Arial" w:hAnsi="Arial" w:cs="Arial"/>
          <w:color w:val="000000" w:themeColor="text1"/>
        </w:rPr>
      </w:pPr>
      <w:r w:rsidRPr="00CA4BF0">
        <w:rPr>
          <w:rFonts w:ascii="Arial" w:hAnsi="Arial" w:cs="Arial"/>
          <w:color w:val="000000" w:themeColor="text1"/>
        </w:rPr>
        <w:t>§ 7</w:t>
      </w:r>
    </w:p>
    <w:p w:rsidR="00E01736" w:rsidRPr="00CA4BF0" w:rsidRDefault="00E01736" w:rsidP="00410ACD">
      <w:pPr>
        <w:spacing w:after="0"/>
        <w:jc w:val="center"/>
        <w:rPr>
          <w:rFonts w:ascii="Arial" w:hAnsi="Arial" w:cs="Arial"/>
          <w:color w:val="000000" w:themeColor="text1"/>
        </w:rPr>
      </w:pPr>
      <w:r w:rsidRPr="00CA4BF0">
        <w:rPr>
          <w:rFonts w:ascii="Arial" w:hAnsi="Arial" w:cs="Arial"/>
          <w:color w:val="000000" w:themeColor="text1"/>
        </w:rPr>
        <w:t>Leistungsbezogene Förderung</w:t>
      </w:r>
    </w:p>
    <w:p w:rsidR="00E01736" w:rsidRPr="00CA4BF0" w:rsidRDefault="00E01736" w:rsidP="00410ACD">
      <w:pPr>
        <w:spacing w:after="0"/>
        <w:jc w:val="both"/>
        <w:rPr>
          <w:rFonts w:ascii="Arial" w:hAnsi="Arial" w:cs="Arial"/>
          <w:color w:val="000000" w:themeColor="text1"/>
        </w:rPr>
      </w:pPr>
    </w:p>
    <w:p w:rsidR="00410ACD" w:rsidRPr="00CA4BF0" w:rsidRDefault="00E01736" w:rsidP="00410ACD">
      <w:pPr>
        <w:spacing w:after="0"/>
        <w:ind w:left="426"/>
        <w:jc w:val="both"/>
        <w:rPr>
          <w:rFonts w:ascii="Arial" w:hAnsi="Arial" w:cs="Arial"/>
          <w:color w:val="000000" w:themeColor="text1"/>
        </w:rPr>
      </w:pPr>
      <w:r w:rsidRPr="00CA4BF0">
        <w:rPr>
          <w:rFonts w:ascii="Arial" w:hAnsi="Arial" w:cs="Arial"/>
          <w:color w:val="000000" w:themeColor="text1"/>
        </w:rPr>
        <w:t xml:space="preserve">(1) Zusätzlich zur Sockelförderung erhalten die anerkannten Einrichtungen der Erwachsenenbildung jährlich leistungsabhängige Zuschüsse je geleisteter anerkannter Unterrichtsstunde und geleistetem anerkannten Teilnehmertag. Die leistungsbezogene Förderung je geleisteter anerkannter Unterrichtsstunde beträgt 10,00 Euro, je geleistetem anerkannten Teilnehmertag 17,50 Euro. Als Bezugspunkt für die Berechnung der Höhe der Förderung gilt der erbrachte Arbeitsumfang (Unterrichtsstunden und Teilnehmertage) des Vorvorjahres. </w:t>
      </w:r>
    </w:p>
    <w:p w:rsidR="00E01736" w:rsidRPr="00CA4BF0" w:rsidRDefault="00E01736" w:rsidP="00410ACD">
      <w:pPr>
        <w:spacing w:after="0"/>
        <w:ind w:left="426"/>
        <w:jc w:val="both"/>
        <w:rPr>
          <w:rFonts w:ascii="Arial" w:hAnsi="Arial" w:cs="Arial"/>
          <w:color w:val="000000" w:themeColor="text1"/>
        </w:rPr>
      </w:pPr>
      <w:r w:rsidRPr="00CA4BF0">
        <w:rPr>
          <w:rFonts w:ascii="Arial" w:hAnsi="Arial" w:cs="Arial"/>
          <w:color w:val="000000" w:themeColor="text1"/>
        </w:rPr>
        <w:t>(2) Zusätzlich erhalten die landesweit tätigen Zusammenschlüsse der Erwachsenenbildung jährlich leistungsabhängige Zuschüsse je geleisteter anerkannter Unterrichtsstunde und geleistetem anerkannten Teilnehmertag aller Mitgliedseinrichtungen im Hinblick auf den erbrachten Arbeitsumfang (Unterrichtsstunden und Teilnehmertage) des Vorvorjahres. Die leistungsabhängige Förderung beträgt je geleistete anerkannte Unterrichtsstunde oder Teilnehmertage der Mitgliedseinrichtungen</w:t>
      </w:r>
    </w:p>
    <w:p w:rsidR="00E01736" w:rsidRPr="00CA4BF0" w:rsidRDefault="00E01736" w:rsidP="00410ACD">
      <w:pPr>
        <w:spacing w:after="0"/>
        <w:ind w:left="426"/>
        <w:jc w:val="both"/>
        <w:rPr>
          <w:rFonts w:ascii="Arial" w:hAnsi="Arial" w:cs="Arial"/>
          <w:color w:val="000000" w:themeColor="text1"/>
        </w:rPr>
      </w:pPr>
      <w:r w:rsidRPr="00CA4BF0">
        <w:rPr>
          <w:rFonts w:ascii="Arial" w:hAnsi="Arial" w:cs="Arial"/>
          <w:color w:val="000000" w:themeColor="text1"/>
        </w:rPr>
        <w:t>a) bis 7 anerkannte Mitgliedseinrichtungen 0,80 Euro,</w:t>
      </w:r>
    </w:p>
    <w:p w:rsidR="00E01736" w:rsidRPr="00CA4BF0" w:rsidRDefault="00E01736" w:rsidP="00410ACD">
      <w:pPr>
        <w:spacing w:after="0"/>
        <w:ind w:left="426"/>
        <w:jc w:val="both"/>
        <w:rPr>
          <w:rFonts w:ascii="Arial" w:hAnsi="Arial" w:cs="Arial"/>
          <w:color w:val="000000" w:themeColor="text1"/>
        </w:rPr>
      </w:pPr>
      <w:r w:rsidRPr="00CA4BF0">
        <w:rPr>
          <w:rFonts w:ascii="Arial" w:hAnsi="Arial" w:cs="Arial"/>
          <w:color w:val="000000" w:themeColor="text1"/>
        </w:rPr>
        <w:t>b) ab acht anerkannte Mitgliedseinrichtungen 1,00 Euro,</w:t>
      </w:r>
    </w:p>
    <w:p w:rsidR="00410ACD" w:rsidRPr="00CA4BF0" w:rsidRDefault="00E01736" w:rsidP="00410ACD">
      <w:pPr>
        <w:spacing w:after="0"/>
        <w:ind w:left="426"/>
        <w:jc w:val="both"/>
        <w:rPr>
          <w:rFonts w:ascii="Arial" w:hAnsi="Arial" w:cs="Arial"/>
          <w:color w:val="000000" w:themeColor="text1"/>
        </w:rPr>
      </w:pPr>
      <w:r w:rsidRPr="00CA4BF0">
        <w:rPr>
          <w:rFonts w:ascii="Arial" w:hAnsi="Arial" w:cs="Arial"/>
          <w:color w:val="000000" w:themeColor="text1"/>
        </w:rPr>
        <w:t xml:space="preserve">c) Zuschüsse je geleistete anerkannte Teilnehmertage der Mitgliedseinrichtungen </w:t>
      </w:r>
      <w:r w:rsidRPr="00CA4BF0">
        <w:rPr>
          <w:rFonts w:ascii="Arial" w:hAnsi="Arial" w:cs="Arial"/>
          <w:color w:val="000000" w:themeColor="text1"/>
        </w:rPr>
        <w:br/>
        <w:t xml:space="preserve">0,80 Euro. </w:t>
      </w:r>
    </w:p>
    <w:p w:rsidR="00410ACD" w:rsidRPr="00CA4BF0" w:rsidRDefault="00E01736" w:rsidP="00410ACD">
      <w:pPr>
        <w:spacing w:after="0"/>
        <w:ind w:left="426"/>
        <w:jc w:val="both"/>
        <w:rPr>
          <w:rFonts w:ascii="Arial" w:hAnsi="Arial" w:cs="Arial"/>
          <w:color w:val="000000" w:themeColor="text1"/>
        </w:rPr>
      </w:pPr>
      <w:r w:rsidRPr="00CA4BF0">
        <w:rPr>
          <w:rFonts w:ascii="Arial" w:hAnsi="Arial" w:cs="Arial"/>
          <w:color w:val="000000" w:themeColor="text1"/>
        </w:rPr>
        <w:t>(3) Für neu anerkannte Einrichtungen sowie landesweit tätige Zusammenschlüsse der Erwachsenenbildung ergibt sich die leistungsbezogene Förderung analog dem fiktiven Zuschuss auf der Grundlage des Durchschnitts der nachzuweisenden anerkannten Unterrichtsstunden und Teilnehmertage des Vorvorjahrs.</w:t>
      </w:r>
    </w:p>
    <w:p w:rsidR="00E01736" w:rsidRPr="00CA4BF0" w:rsidRDefault="00E01736" w:rsidP="00410ACD">
      <w:pPr>
        <w:spacing w:after="0"/>
        <w:ind w:left="426"/>
        <w:jc w:val="both"/>
        <w:rPr>
          <w:rFonts w:ascii="Arial" w:hAnsi="Arial" w:cs="Arial"/>
          <w:color w:val="000000" w:themeColor="text1"/>
        </w:rPr>
      </w:pPr>
      <w:r w:rsidRPr="00CA4BF0">
        <w:rPr>
          <w:rFonts w:ascii="Arial" w:hAnsi="Arial" w:cs="Arial"/>
          <w:color w:val="000000" w:themeColor="text1"/>
        </w:rPr>
        <w:t>(4) Die jährlichen leistungsabhängigen Zuschüsse je geleisteter anerkannter Unterrichtsstunde und geleistetem anerkannten Teilnehmertag erhöhen sich automatisch alle zwei Jahre entsprechend der Inflationsrate um 0,50 Euro.</w:t>
      </w:r>
    </w:p>
    <w:p w:rsidR="00E01736" w:rsidRDefault="00E01736" w:rsidP="00410ACD">
      <w:pPr>
        <w:spacing w:after="0"/>
        <w:ind w:left="426"/>
        <w:jc w:val="both"/>
        <w:rPr>
          <w:rFonts w:ascii="Arial" w:hAnsi="Arial" w:cs="Arial"/>
          <w:color w:val="000000" w:themeColor="text1"/>
        </w:rPr>
      </w:pPr>
      <w:r w:rsidRPr="00CA4BF0">
        <w:rPr>
          <w:rFonts w:ascii="Arial" w:hAnsi="Arial" w:cs="Arial"/>
          <w:color w:val="000000" w:themeColor="text1"/>
        </w:rPr>
        <w:t>(5) Näheres wird durch Verordnung geregelt.</w:t>
      </w:r>
    </w:p>
    <w:p w:rsidR="00410ACD" w:rsidRPr="00CA4BF0" w:rsidRDefault="00410ACD" w:rsidP="00410ACD">
      <w:pPr>
        <w:spacing w:after="0"/>
        <w:ind w:left="426"/>
        <w:jc w:val="both"/>
        <w:rPr>
          <w:rFonts w:ascii="Arial" w:hAnsi="Arial" w:cs="Arial"/>
          <w:color w:val="000000" w:themeColor="text1"/>
        </w:rPr>
      </w:pPr>
    </w:p>
    <w:p w:rsidR="00E01736" w:rsidRPr="00CA4BF0" w:rsidRDefault="00E01736" w:rsidP="00410ACD">
      <w:pPr>
        <w:spacing w:after="0"/>
        <w:jc w:val="center"/>
        <w:rPr>
          <w:rFonts w:ascii="Arial" w:hAnsi="Arial" w:cs="Arial"/>
          <w:color w:val="000000" w:themeColor="text1"/>
        </w:rPr>
      </w:pPr>
      <w:r w:rsidRPr="00CA4BF0">
        <w:rPr>
          <w:rFonts w:ascii="Arial" w:hAnsi="Arial" w:cs="Arial"/>
          <w:color w:val="000000" w:themeColor="text1"/>
        </w:rPr>
        <w:t>§ 8</w:t>
      </w:r>
    </w:p>
    <w:p w:rsidR="00E01736" w:rsidRDefault="00E01736" w:rsidP="00410ACD">
      <w:pPr>
        <w:spacing w:after="0"/>
        <w:jc w:val="center"/>
        <w:rPr>
          <w:rFonts w:ascii="Arial" w:hAnsi="Arial" w:cs="Arial"/>
          <w:color w:val="000000" w:themeColor="text1"/>
        </w:rPr>
      </w:pPr>
      <w:r w:rsidRPr="00CA4BF0">
        <w:rPr>
          <w:rFonts w:ascii="Arial" w:hAnsi="Arial" w:cs="Arial"/>
          <w:color w:val="000000" w:themeColor="text1"/>
        </w:rPr>
        <w:t>Themenbezogene Förderung</w:t>
      </w:r>
    </w:p>
    <w:p w:rsidR="00410ACD" w:rsidRPr="00CA4BF0" w:rsidRDefault="00410ACD" w:rsidP="00410ACD">
      <w:pPr>
        <w:spacing w:after="0"/>
        <w:jc w:val="center"/>
        <w:rPr>
          <w:rFonts w:ascii="Arial" w:hAnsi="Arial" w:cs="Arial"/>
          <w:color w:val="000000" w:themeColor="text1"/>
        </w:rPr>
      </w:pPr>
    </w:p>
    <w:p w:rsidR="009F08C4" w:rsidRPr="00CA4BF0" w:rsidRDefault="009F08C4" w:rsidP="00410ACD">
      <w:pPr>
        <w:spacing w:after="0"/>
        <w:ind w:left="426"/>
        <w:jc w:val="both"/>
        <w:rPr>
          <w:rFonts w:ascii="Arial" w:hAnsi="Arial" w:cs="Arial"/>
          <w:color w:val="000000" w:themeColor="text1"/>
        </w:rPr>
      </w:pPr>
      <w:r w:rsidRPr="00CA4BF0">
        <w:rPr>
          <w:rFonts w:ascii="Arial" w:hAnsi="Arial" w:cs="Arial"/>
          <w:color w:val="000000" w:themeColor="text1"/>
        </w:rPr>
        <w:t xml:space="preserve">(1) Für Unterrichtsstunden und Teilnehmertage, die thematisch besonderen gesellschaftlichen Erfordernissen entsprechen, wird den anerkannten Einrichtungen der Erwachsenenbildung zur leistungsbezogenen Förderung ein Sonderbonus gewährt. Der Sonderbonus beträgt je entsprechender thematischer Unterrichtsstunde und entsprechendem thematischen Teilnehmertag 5,00 Euro. Als Bezugspunkt für die Berechnung der Höhe der Förderung gilt der geleistete und anerkannte thematische Arbeitsumfang (Unterrichtsstunden und Teilnehmertage) des Vorvorjahres. </w:t>
      </w:r>
    </w:p>
    <w:p w:rsidR="009F08C4" w:rsidRPr="00CA4BF0" w:rsidRDefault="009F08C4" w:rsidP="00410ACD">
      <w:pPr>
        <w:spacing w:after="0"/>
        <w:ind w:left="426"/>
        <w:jc w:val="both"/>
        <w:rPr>
          <w:rFonts w:ascii="Arial" w:hAnsi="Arial" w:cs="Arial"/>
          <w:color w:val="000000" w:themeColor="text1"/>
        </w:rPr>
      </w:pPr>
      <w:r w:rsidRPr="00CA4BF0">
        <w:rPr>
          <w:rFonts w:ascii="Arial" w:hAnsi="Arial" w:cs="Arial"/>
          <w:color w:val="000000" w:themeColor="text1"/>
        </w:rPr>
        <w:t xml:space="preserve">(2) Für neu anerkannte Einrichtungen der Erwachsenenbildung ergibt sich die themenbezogene Förderung analog dem fiktiven Zuschuss auf der Grundlage des Durchschnitts der nachzuweisenden und anerkannten diesbezüglichen thematischen Unterrichtsstunden und Teilnehmertage des Vorvorjahres. </w:t>
      </w:r>
    </w:p>
    <w:p w:rsidR="00E01736" w:rsidRPr="00CA4BF0" w:rsidRDefault="009F08C4" w:rsidP="00410ACD">
      <w:pPr>
        <w:spacing w:after="0"/>
        <w:ind w:left="426"/>
        <w:jc w:val="both"/>
        <w:rPr>
          <w:rFonts w:ascii="Arial" w:hAnsi="Arial" w:cs="Arial"/>
          <w:color w:val="000000" w:themeColor="text1"/>
        </w:rPr>
      </w:pPr>
      <w:r w:rsidRPr="00CA4BF0">
        <w:rPr>
          <w:rFonts w:ascii="Arial" w:hAnsi="Arial" w:cs="Arial"/>
          <w:color w:val="000000" w:themeColor="text1"/>
        </w:rPr>
        <w:t>(3) Der jährliche thematische Sonderbonus je Unterrichtsstunde und Teilnehmertag erhöht sich automatisch alle zwei Jahre entsprechend der Inflationsrate um 0,25 Euro.</w:t>
      </w:r>
    </w:p>
    <w:p w:rsidR="009F08C4" w:rsidRDefault="009F08C4" w:rsidP="00410ACD">
      <w:pPr>
        <w:spacing w:after="0"/>
        <w:ind w:left="426"/>
        <w:jc w:val="both"/>
        <w:rPr>
          <w:rFonts w:ascii="Arial" w:hAnsi="Arial" w:cs="Arial"/>
          <w:color w:val="000000" w:themeColor="text1"/>
        </w:rPr>
      </w:pPr>
      <w:r w:rsidRPr="00CA4BF0">
        <w:rPr>
          <w:rFonts w:ascii="Arial" w:hAnsi="Arial" w:cs="Arial"/>
          <w:color w:val="000000" w:themeColor="text1"/>
        </w:rPr>
        <w:t>(4) Die Festlegung der Themen, die besonderen gesellschaftlichen Erfordernissen entsprechen sowie Näheres zur Berechnung der Zuschüsse wird durch Verordnung geregelt.</w:t>
      </w:r>
    </w:p>
    <w:p w:rsidR="00410ACD" w:rsidRPr="00CA4BF0" w:rsidRDefault="00410ACD" w:rsidP="00410ACD">
      <w:pPr>
        <w:spacing w:after="0"/>
        <w:ind w:left="426"/>
        <w:jc w:val="both"/>
        <w:rPr>
          <w:rFonts w:ascii="Arial" w:hAnsi="Arial" w:cs="Arial"/>
          <w:color w:val="000000" w:themeColor="text1"/>
        </w:rPr>
      </w:pPr>
    </w:p>
    <w:p w:rsidR="009F08C4" w:rsidRPr="00CA4BF0" w:rsidRDefault="009F08C4" w:rsidP="00410ACD">
      <w:pPr>
        <w:spacing w:after="0"/>
        <w:jc w:val="center"/>
        <w:rPr>
          <w:rFonts w:ascii="Arial" w:hAnsi="Arial" w:cs="Arial"/>
          <w:color w:val="000000" w:themeColor="text1"/>
        </w:rPr>
      </w:pPr>
      <w:r w:rsidRPr="00CA4BF0">
        <w:rPr>
          <w:rFonts w:ascii="Arial" w:hAnsi="Arial" w:cs="Arial"/>
          <w:color w:val="000000" w:themeColor="text1"/>
        </w:rPr>
        <w:t>§ 9</w:t>
      </w:r>
    </w:p>
    <w:p w:rsidR="009F08C4" w:rsidRPr="00CA4BF0" w:rsidRDefault="009F08C4" w:rsidP="00410ACD">
      <w:pPr>
        <w:spacing w:after="0"/>
        <w:jc w:val="center"/>
        <w:rPr>
          <w:rFonts w:ascii="Arial" w:hAnsi="Arial" w:cs="Arial"/>
          <w:color w:val="000000" w:themeColor="text1"/>
        </w:rPr>
      </w:pPr>
      <w:r w:rsidRPr="00CA4BF0">
        <w:rPr>
          <w:rFonts w:ascii="Arial" w:hAnsi="Arial" w:cs="Arial"/>
          <w:color w:val="000000" w:themeColor="text1"/>
        </w:rPr>
        <w:t>Projektförderung</w:t>
      </w:r>
    </w:p>
    <w:p w:rsidR="009F08C4" w:rsidRPr="00CA4BF0" w:rsidRDefault="009F08C4" w:rsidP="00410ACD">
      <w:pPr>
        <w:spacing w:after="0"/>
        <w:ind w:left="426"/>
        <w:jc w:val="both"/>
        <w:rPr>
          <w:rFonts w:ascii="Arial" w:hAnsi="Arial" w:cs="Arial"/>
          <w:color w:val="000000" w:themeColor="text1"/>
        </w:rPr>
      </w:pPr>
    </w:p>
    <w:p w:rsidR="009F08C4" w:rsidRPr="00CA4BF0" w:rsidRDefault="009F08C4" w:rsidP="00410ACD">
      <w:pPr>
        <w:spacing w:after="0"/>
        <w:ind w:left="426"/>
        <w:jc w:val="both"/>
        <w:rPr>
          <w:rFonts w:ascii="Arial" w:hAnsi="Arial" w:cs="Arial"/>
          <w:color w:val="000000" w:themeColor="text1"/>
        </w:rPr>
      </w:pPr>
      <w:r w:rsidRPr="00CA4BF0">
        <w:rPr>
          <w:rFonts w:ascii="Arial" w:hAnsi="Arial" w:cs="Arial"/>
          <w:color w:val="000000" w:themeColor="text1"/>
        </w:rPr>
        <w:t>(1) Nach Maßgabe der zur Verfügung stehenden Haushaltsmittel gewährt das Land für das jeweilige Haushaltsjahr auf Antrag Projektförderungen für Maßnahmen von besonderem Landesinteresse.</w:t>
      </w:r>
    </w:p>
    <w:p w:rsidR="009F08C4" w:rsidRPr="00CA4BF0" w:rsidRDefault="009F08C4" w:rsidP="00410ACD">
      <w:pPr>
        <w:spacing w:after="0"/>
        <w:ind w:left="426"/>
        <w:jc w:val="both"/>
        <w:rPr>
          <w:rFonts w:ascii="Arial" w:hAnsi="Arial" w:cs="Arial"/>
          <w:color w:val="000000" w:themeColor="text1"/>
        </w:rPr>
      </w:pPr>
      <w:r w:rsidRPr="00CA4BF0">
        <w:rPr>
          <w:rFonts w:ascii="Arial" w:hAnsi="Arial" w:cs="Arial"/>
          <w:color w:val="000000" w:themeColor="text1"/>
        </w:rPr>
        <w:t xml:space="preserve">(2) Das Verfahren, die Themenschwerpunkte der Förderung und die Förderhöhen werden in einer Förderrichtlinie geregelt. </w:t>
      </w:r>
    </w:p>
    <w:p w:rsidR="00410ACD" w:rsidRDefault="00410ACD" w:rsidP="00410ACD">
      <w:pPr>
        <w:spacing w:after="0"/>
        <w:jc w:val="center"/>
        <w:rPr>
          <w:rFonts w:ascii="Arial" w:hAnsi="Arial" w:cs="Arial"/>
          <w:color w:val="000000" w:themeColor="text1"/>
        </w:rPr>
      </w:pPr>
    </w:p>
    <w:p w:rsidR="009F08C4" w:rsidRDefault="009F08C4" w:rsidP="00410ACD">
      <w:pPr>
        <w:spacing w:after="0"/>
        <w:jc w:val="center"/>
        <w:rPr>
          <w:rFonts w:ascii="Arial" w:hAnsi="Arial" w:cs="Arial"/>
          <w:color w:val="000000" w:themeColor="text1"/>
        </w:rPr>
      </w:pPr>
      <w:r w:rsidRPr="00CA4BF0">
        <w:rPr>
          <w:rFonts w:ascii="Arial" w:hAnsi="Arial" w:cs="Arial"/>
          <w:color w:val="000000" w:themeColor="text1"/>
        </w:rPr>
        <w:t>§ 10</w:t>
      </w:r>
    </w:p>
    <w:p w:rsidR="009F08C4" w:rsidRPr="00CA4BF0" w:rsidRDefault="009F08C4" w:rsidP="00410ACD">
      <w:pPr>
        <w:spacing w:after="0"/>
        <w:jc w:val="center"/>
        <w:rPr>
          <w:rFonts w:ascii="Arial" w:hAnsi="Arial" w:cs="Arial"/>
          <w:color w:val="000000" w:themeColor="text1"/>
        </w:rPr>
      </w:pPr>
      <w:r w:rsidRPr="00CA4BF0">
        <w:rPr>
          <w:rFonts w:ascii="Arial" w:hAnsi="Arial" w:cs="Arial"/>
          <w:color w:val="000000" w:themeColor="text1"/>
        </w:rPr>
        <w:t>Fach-und Koordinierungsstelle für Alphabetisierung und Grundbildung</w:t>
      </w:r>
    </w:p>
    <w:p w:rsidR="009F08C4" w:rsidRPr="00CA4BF0" w:rsidRDefault="009F08C4" w:rsidP="00410ACD">
      <w:pPr>
        <w:spacing w:after="0"/>
        <w:jc w:val="both"/>
        <w:rPr>
          <w:rFonts w:ascii="Arial" w:hAnsi="Arial" w:cs="Arial"/>
          <w:color w:val="000000" w:themeColor="text1"/>
        </w:rPr>
      </w:pPr>
    </w:p>
    <w:p w:rsidR="009F08C4" w:rsidRPr="00CA4BF0" w:rsidRDefault="009F08C4" w:rsidP="00FC27B7">
      <w:pPr>
        <w:pStyle w:val="Listenabsatz"/>
        <w:spacing w:after="0"/>
        <w:ind w:left="426"/>
        <w:jc w:val="both"/>
        <w:rPr>
          <w:rFonts w:ascii="Arial" w:hAnsi="Arial" w:cs="Arial"/>
          <w:color w:val="000000" w:themeColor="text1"/>
        </w:rPr>
      </w:pPr>
      <w:r w:rsidRPr="00CA4BF0">
        <w:rPr>
          <w:rFonts w:ascii="Arial" w:hAnsi="Arial" w:cs="Arial"/>
          <w:color w:val="000000" w:themeColor="text1"/>
        </w:rPr>
        <w:t>(1) Das Land finanziert nach Maßgabe der zur Verfügung stehenden Haushaltsmittel anteilig in Kooperation mit einer anerkannten Einrichtung oder einem anerkannten Zusammenschluss der Erwachsenenbildung die Landesnetzwerkstelle Alphabetisierung und Grundbildung in Sachsen-Anhalt.</w:t>
      </w:r>
    </w:p>
    <w:p w:rsidR="009F08C4" w:rsidRPr="00CA4BF0" w:rsidRDefault="009F08C4" w:rsidP="003A16DB">
      <w:pPr>
        <w:spacing w:after="0"/>
        <w:ind w:left="426"/>
        <w:jc w:val="both"/>
        <w:rPr>
          <w:rFonts w:ascii="Arial" w:hAnsi="Arial" w:cs="Arial"/>
          <w:color w:val="000000" w:themeColor="text1"/>
        </w:rPr>
      </w:pPr>
      <w:r w:rsidRPr="00CA4BF0">
        <w:rPr>
          <w:rFonts w:ascii="Arial" w:hAnsi="Arial" w:cs="Arial"/>
          <w:color w:val="000000" w:themeColor="text1"/>
        </w:rPr>
        <w:t>(2) Näheres wird durch Verordnung geregelt</w:t>
      </w:r>
    </w:p>
    <w:p w:rsidR="009F08C4" w:rsidRDefault="009F08C4" w:rsidP="00410ACD">
      <w:pPr>
        <w:spacing w:after="0"/>
        <w:jc w:val="both"/>
        <w:rPr>
          <w:rFonts w:ascii="Arial" w:hAnsi="Arial" w:cs="Arial"/>
          <w:color w:val="000000" w:themeColor="text1"/>
        </w:rPr>
      </w:pPr>
    </w:p>
    <w:p w:rsidR="00FC27B7" w:rsidRPr="00CA4BF0" w:rsidRDefault="00FC27B7" w:rsidP="00410ACD">
      <w:pPr>
        <w:spacing w:after="0"/>
        <w:jc w:val="both"/>
        <w:rPr>
          <w:rFonts w:ascii="Arial" w:hAnsi="Arial" w:cs="Arial"/>
          <w:color w:val="000000" w:themeColor="text1"/>
        </w:rPr>
      </w:pPr>
    </w:p>
    <w:p w:rsidR="009F08C4" w:rsidRPr="00CA4BF0" w:rsidRDefault="00E561B5" w:rsidP="003A16DB">
      <w:pPr>
        <w:spacing w:before="240" w:after="0"/>
        <w:jc w:val="center"/>
        <w:rPr>
          <w:rFonts w:ascii="Arial" w:hAnsi="Arial" w:cs="Arial"/>
          <w:b/>
          <w:color w:val="000000" w:themeColor="text1"/>
        </w:rPr>
      </w:pPr>
      <w:r>
        <w:rPr>
          <w:rFonts w:ascii="Arial" w:hAnsi="Arial" w:cs="Arial"/>
          <w:b/>
          <w:color w:val="000000" w:themeColor="text1"/>
        </w:rPr>
        <w:t xml:space="preserve">Vierter </w:t>
      </w:r>
      <w:r w:rsidR="009F08C4" w:rsidRPr="00CA4BF0">
        <w:rPr>
          <w:rFonts w:ascii="Arial" w:hAnsi="Arial" w:cs="Arial"/>
          <w:b/>
          <w:color w:val="000000" w:themeColor="text1"/>
        </w:rPr>
        <w:t>Abschnitt</w:t>
      </w:r>
    </w:p>
    <w:p w:rsidR="009F08C4" w:rsidRPr="00CA4BF0" w:rsidRDefault="009F08C4" w:rsidP="003A16DB">
      <w:pPr>
        <w:spacing w:after="0"/>
        <w:jc w:val="center"/>
        <w:rPr>
          <w:rFonts w:ascii="Arial" w:hAnsi="Arial" w:cs="Arial"/>
          <w:b/>
          <w:color w:val="000000" w:themeColor="text1"/>
        </w:rPr>
      </w:pPr>
      <w:r w:rsidRPr="00CA4BF0">
        <w:rPr>
          <w:rFonts w:ascii="Arial" w:hAnsi="Arial" w:cs="Arial"/>
          <w:b/>
          <w:color w:val="000000" w:themeColor="text1"/>
        </w:rPr>
        <w:t>Landesausschuss für Erwachsenenbildung, Berichtspflicht und Prüfung</w:t>
      </w:r>
    </w:p>
    <w:p w:rsidR="009F08C4" w:rsidRPr="00CA4BF0" w:rsidRDefault="009F08C4" w:rsidP="003A16DB">
      <w:pPr>
        <w:spacing w:after="0"/>
        <w:jc w:val="center"/>
        <w:rPr>
          <w:rFonts w:ascii="Arial" w:hAnsi="Arial" w:cs="Arial"/>
          <w:color w:val="000000" w:themeColor="text1"/>
        </w:rPr>
      </w:pPr>
    </w:p>
    <w:p w:rsidR="009F08C4" w:rsidRPr="00CA4BF0" w:rsidRDefault="009F08C4" w:rsidP="003A16DB">
      <w:pPr>
        <w:spacing w:after="0"/>
        <w:jc w:val="center"/>
        <w:rPr>
          <w:rFonts w:ascii="Arial" w:hAnsi="Arial" w:cs="Arial"/>
          <w:color w:val="000000" w:themeColor="text1"/>
        </w:rPr>
      </w:pPr>
      <w:r w:rsidRPr="00CA4BF0">
        <w:rPr>
          <w:rFonts w:ascii="Arial" w:hAnsi="Arial" w:cs="Arial"/>
          <w:color w:val="000000" w:themeColor="text1"/>
        </w:rPr>
        <w:t>§ 11</w:t>
      </w:r>
    </w:p>
    <w:p w:rsidR="009F08C4" w:rsidRPr="00CA4BF0" w:rsidRDefault="009F08C4" w:rsidP="00FC27B7">
      <w:pPr>
        <w:spacing w:after="0"/>
        <w:ind w:left="426"/>
        <w:jc w:val="center"/>
        <w:rPr>
          <w:rFonts w:ascii="Arial" w:hAnsi="Arial" w:cs="Arial"/>
          <w:color w:val="000000" w:themeColor="text1"/>
        </w:rPr>
      </w:pPr>
      <w:r w:rsidRPr="00CA4BF0">
        <w:rPr>
          <w:rFonts w:ascii="Arial" w:hAnsi="Arial" w:cs="Arial"/>
          <w:color w:val="000000" w:themeColor="text1"/>
        </w:rPr>
        <w:t>Landesausschuss für Erwachsenenbildung</w:t>
      </w:r>
    </w:p>
    <w:p w:rsidR="009F08C4" w:rsidRPr="00CA4BF0" w:rsidRDefault="009F08C4" w:rsidP="00FC27B7">
      <w:pPr>
        <w:spacing w:after="0"/>
        <w:ind w:left="426"/>
        <w:jc w:val="both"/>
        <w:rPr>
          <w:rFonts w:ascii="Arial" w:hAnsi="Arial" w:cs="Arial"/>
          <w:color w:val="000000" w:themeColor="text1"/>
        </w:rPr>
      </w:pPr>
    </w:p>
    <w:p w:rsidR="009F08C4" w:rsidRPr="00CA4BF0" w:rsidRDefault="009F08C4" w:rsidP="00FC27B7">
      <w:pPr>
        <w:spacing w:after="0"/>
        <w:ind w:left="426"/>
        <w:jc w:val="both"/>
        <w:rPr>
          <w:rFonts w:ascii="Arial" w:hAnsi="Arial" w:cs="Arial"/>
          <w:color w:val="000000" w:themeColor="text1"/>
        </w:rPr>
      </w:pPr>
      <w:r w:rsidRPr="00CA4BF0">
        <w:rPr>
          <w:rFonts w:ascii="Arial" w:hAnsi="Arial" w:cs="Arial"/>
          <w:color w:val="000000" w:themeColor="text1"/>
        </w:rPr>
        <w:t xml:space="preserve">(1) Die Landesregierung wird durch einen Landesausschuss für Erwachsenenbildung beraten. </w:t>
      </w:r>
    </w:p>
    <w:p w:rsidR="009F08C4" w:rsidRPr="00CA4BF0" w:rsidRDefault="009F08C4" w:rsidP="00FC27B7">
      <w:pPr>
        <w:spacing w:after="0"/>
        <w:ind w:left="426"/>
        <w:jc w:val="both"/>
        <w:rPr>
          <w:rFonts w:ascii="Arial" w:hAnsi="Arial" w:cs="Arial"/>
          <w:color w:val="000000" w:themeColor="text1"/>
        </w:rPr>
      </w:pPr>
      <w:r w:rsidRPr="00CA4BF0">
        <w:rPr>
          <w:rFonts w:ascii="Arial" w:hAnsi="Arial" w:cs="Arial"/>
          <w:color w:val="000000" w:themeColor="text1"/>
        </w:rPr>
        <w:t>(2) Die Mitglieder und deren Stellvertreter im Landesausschuss werden jeweils für die Dauer einer Legislaturperiode des Landtages, mindestens jedoch für 4 Jahre von dem für Erwachsenenbildung zuständigen Ministerium berufen.</w:t>
      </w:r>
    </w:p>
    <w:p w:rsidR="009F08C4" w:rsidRPr="00CA4BF0" w:rsidRDefault="009F08C4" w:rsidP="00FC27B7">
      <w:pPr>
        <w:spacing w:after="0"/>
        <w:ind w:left="426"/>
        <w:jc w:val="both"/>
        <w:rPr>
          <w:rFonts w:ascii="Arial" w:hAnsi="Arial" w:cs="Arial"/>
          <w:color w:val="000000" w:themeColor="text1"/>
        </w:rPr>
      </w:pPr>
      <w:r w:rsidRPr="00CA4BF0">
        <w:rPr>
          <w:rFonts w:ascii="Arial" w:hAnsi="Arial" w:cs="Arial"/>
          <w:color w:val="000000" w:themeColor="text1"/>
        </w:rPr>
        <w:t>(3) Im Landesausschuss arbeiten Vertreter der anerkannten landesweit tätigen Zusammenschlüsse der Erwachsenenbildung, des Verbandes der Erwachsenenbildung (VEB), der kommunalen Spitzenverbände, der Landesrektorenkonferenz, der Landeszentrale für politische Bildung,</w:t>
      </w:r>
      <w:r w:rsidRPr="00CA4BF0">
        <w:rPr>
          <w:rFonts w:ascii="Arial" w:hAnsi="Arial" w:cs="Arial"/>
          <w:iCs/>
          <w:color w:val="000000" w:themeColor="text1"/>
        </w:rPr>
        <w:t xml:space="preserve"> je ein Vertreter der evangelischen und der katholischen Kirchen in Sachsen-Anhalt </w:t>
      </w:r>
      <w:r w:rsidRPr="00CA4BF0">
        <w:rPr>
          <w:rFonts w:ascii="Arial" w:hAnsi="Arial" w:cs="Arial"/>
          <w:color w:val="000000" w:themeColor="text1"/>
        </w:rPr>
        <w:t>und der Gewerkschaften sowie Vertreter der im Landtag vertretenen Fraktionen und anderer Ministerien mit. Bei der Zusammensetzung wird gewährleistet, dass dem Landesausschuss Vertreter aller Trägergruppen der Erwachsenenbildung angehören. Zusätzlich können weitere Mitglieder berufen und Gäste eingeladen werden. Näheres wird durch Verordnung geregelt.</w:t>
      </w:r>
    </w:p>
    <w:p w:rsidR="009F08C4" w:rsidRPr="00CA4BF0" w:rsidRDefault="009F08C4" w:rsidP="00FC27B7">
      <w:pPr>
        <w:spacing w:after="0"/>
        <w:ind w:left="426"/>
        <w:jc w:val="both"/>
        <w:rPr>
          <w:rFonts w:ascii="Arial" w:hAnsi="Arial" w:cs="Arial"/>
          <w:color w:val="000000" w:themeColor="text1"/>
        </w:rPr>
      </w:pPr>
      <w:r w:rsidRPr="00CA4BF0">
        <w:rPr>
          <w:rFonts w:ascii="Arial" w:hAnsi="Arial" w:cs="Arial"/>
          <w:color w:val="000000" w:themeColor="text1"/>
        </w:rPr>
        <w:t>(4) Der Landesausschuss gibt sich eine Geschäftsordnung, die der Genehmigung des für Erwachsenenbildung zuständigen Ministeriums bedarf.</w:t>
      </w:r>
    </w:p>
    <w:p w:rsidR="009F08C4" w:rsidRPr="00CA4BF0" w:rsidRDefault="009F08C4" w:rsidP="00FC27B7">
      <w:pPr>
        <w:spacing w:after="0"/>
        <w:ind w:left="426"/>
        <w:jc w:val="both"/>
        <w:rPr>
          <w:rFonts w:ascii="Arial" w:hAnsi="Arial" w:cs="Arial"/>
          <w:color w:val="000000" w:themeColor="text1"/>
        </w:rPr>
      </w:pPr>
      <w:r w:rsidRPr="00CA4BF0">
        <w:rPr>
          <w:rFonts w:ascii="Arial" w:hAnsi="Arial" w:cs="Arial"/>
          <w:color w:val="000000" w:themeColor="text1"/>
        </w:rPr>
        <w:t>(5) Beim für Erwachsenenbildung zuständigen Ministerium wird eine Geschäftsstelle des Landesausschusses für Erwachsenenbildung eingerichtet.</w:t>
      </w:r>
    </w:p>
    <w:p w:rsidR="009F08C4" w:rsidRPr="00CA4BF0" w:rsidRDefault="009F08C4" w:rsidP="00FC27B7">
      <w:pPr>
        <w:spacing w:after="0"/>
        <w:ind w:left="426"/>
        <w:jc w:val="both"/>
        <w:rPr>
          <w:rFonts w:ascii="Arial" w:hAnsi="Arial" w:cs="Arial"/>
          <w:color w:val="000000" w:themeColor="text1"/>
        </w:rPr>
      </w:pPr>
      <w:r w:rsidRPr="00CA4BF0">
        <w:rPr>
          <w:rFonts w:ascii="Arial" w:hAnsi="Arial" w:cs="Arial"/>
          <w:color w:val="000000" w:themeColor="text1"/>
        </w:rPr>
        <w:t>(6) Der Landesausschuss fördert die Entwicklung der Erwachsenenbildung durch Empfehlungen.</w:t>
      </w:r>
    </w:p>
    <w:p w:rsidR="009F08C4" w:rsidRDefault="009F08C4" w:rsidP="00FC27B7">
      <w:pPr>
        <w:spacing w:after="0"/>
        <w:ind w:left="426"/>
        <w:jc w:val="both"/>
        <w:rPr>
          <w:rFonts w:ascii="Arial" w:hAnsi="Arial" w:cs="Arial"/>
          <w:color w:val="000000" w:themeColor="text1"/>
        </w:rPr>
      </w:pPr>
      <w:r w:rsidRPr="00CA4BF0">
        <w:rPr>
          <w:rFonts w:ascii="Arial" w:hAnsi="Arial" w:cs="Arial"/>
          <w:color w:val="000000" w:themeColor="text1"/>
        </w:rPr>
        <w:t>(7) Der Landesausschuss ist zu hören, bevor auf Grund dieses Gesetzes das Gesetz, Verordnungen oder andere Verwaltungsvorschriften von grundsätzlicher Bedeutung erlassen werden, über die Anerkennung und den Widerruf der Anerkennung von Einrichtungen entschieden und über Maßnahmen der Qualitätssicherung befunden wird.</w:t>
      </w:r>
    </w:p>
    <w:p w:rsidR="003A16DB" w:rsidRPr="00CA4BF0" w:rsidRDefault="003A16DB" w:rsidP="003A16DB">
      <w:pPr>
        <w:spacing w:after="0"/>
        <w:ind w:left="426"/>
        <w:jc w:val="both"/>
        <w:rPr>
          <w:rFonts w:ascii="Arial" w:hAnsi="Arial" w:cs="Arial"/>
          <w:color w:val="000000" w:themeColor="text1"/>
        </w:rPr>
      </w:pPr>
    </w:p>
    <w:p w:rsidR="009F08C4" w:rsidRPr="00CA4BF0" w:rsidRDefault="009F08C4" w:rsidP="003A16DB">
      <w:pPr>
        <w:spacing w:after="0"/>
        <w:jc w:val="center"/>
        <w:rPr>
          <w:rFonts w:ascii="Arial" w:hAnsi="Arial" w:cs="Arial"/>
          <w:color w:val="000000" w:themeColor="text1"/>
        </w:rPr>
      </w:pPr>
      <w:r w:rsidRPr="00CA4BF0">
        <w:rPr>
          <w:rFonts w:ascii="Arial" w:hAnsi="Arial" w:cs="Arial"/>
          <w:color w:val="000000" w:themeColor="text1"/>
        </w:rPr>
        <w:t>§ 12</w:t>
      </w:r>
    </w:p>
    <w:p w:rsidR="009F08C4" w:rsidRDefault="009F08C4" w:rsidP="003A16DB">
      <w:pPr>
        <w:spacing w:after="0"/>
        <w:jc w:val="center"/>
        <w:rPr>
          <w:rFonts w:ascii="Arial" w:hAnsi="Arial" w:cs="Arial"/>
          <w:color w:val="000000" w:themeColor="text1"/>
        </w:rPr>
      </w:pPr>
      <w:r w:rsidRPr="00CA4BF0">
        <w:rPr>
          <w:rFonts w:ascii="Arial" w:hAnsi="Arial" w:cs="Arial"/>
          <w:color w:val="000000" w:themeColor="text1"/>
        </w:rPr>
        <w:t>Berichtspflicht</w:t>
      </w:r>
    </w:p>
    <w:p w:rsidR="003A16DB" w:rsidRPr="00CA4BF0" w:rsidRDefault="003A16DB" w:rsidP="003A16DB">
      <w:pPr>
        <w:spacing w:after="0"/>
        <w:jc w:val="center"/>
        <w:rPr>
          <w:rFonts w:ascii="Arial" w:hAnsi="Arial" w:cs="Arial"/>
          <w:color w:val="000000" w:themeColor="text1"/>
        </w:rPr>
      </w:pPr>
    </w:p>
    <w:p w:rsidR="009F08C4" w:rsidRPr="00CA4BF0" w:rsidRDefault="00DA2E43" w:rsidP="00FC27B7">
      <w:pPr>
        <w:pStyle w:val="Listenabsatz"/>
        <w:numPr>
          <w:ilvl w:val="0"/>
          <w:numId w:val="5"/>
        </w:numPr>
        <w:tabs>
          <w:tab w:val="left" w:pos="426"/>
        </w:tabs>
        <w:spacing w:after="0"/>
        <w:ind w:left="426" w:firstLine="0"/>
        <w:jc w:val="both"/>
        <w:rPr>
          <w:rFonts w:ascii="Arial" w:hAnsi="Arial" w:cs="Arial"/>
          <w:color w:val="000000" w:themeColor="text1"/>
        </w:rPr>
      </w:pPr>
      <w:r>
        <w:rPr>
          <w:rFonts w:ascii="Arial" w:hAnsi="Arial" w:cs="Arial"/>
          <w:color w:val="000000" w:themeColor="text1"/>
        </w:rPr>
        <w:t xml:space="preserve"> </w:t>
      </w:r>
      <w:r w:rsidR="009F08C4" w:rsidRPr="00CA4BF0">
        <w:rPr>
          <w:rFonts w:ascii="Arial" w:hAnsi="Arial" w:cs="Arial"/>
          <w:color w:val="000000" w:themeColor="text1"/>
        </w:rPr>
        <w:t>Die Landesregierung erstattet dem Landtag erstmals zum 01.10.2022 und nachfolgend alle vier Jahre (Stichtag 1. Oktober) auf der Grundlage der Erwachsenenbildungsberichtssoftware (BW-EB-LSA) Bericht über die Entwicklung der Erwachsenenbildung in Sachsen-Anhalt.</w:t>
      </w:r>
    </w:p>
    <w:p w:rsidR="006D0784" w:rsidRPr="00FC27B7" w:rsidRDefault="00DA2E43" w:rsidP="00056E04">
      <w:pPr>
        <w:pStyle w:val="Listenabsatz"/>
        <w:numPr>
          <w:ilvl w:val="0"/>
          <w:numId w:val="5"/>
        </w:numPr>
        <w:tabs>
          <w:tab w:val="left" w:pos="426"/>
        </w:tabs>
        <w:spacing w:after="0"/>
        <w:ind w:left="426" w:firstLine="0"/>
        <w:jc w:val="both"/>
        <w:rPr>
          <w:rFonts w:ascii="Arial" w:hAnsi="Arial" w:cs="Arial"/>
          <w:color w:val="000000" w:themeColor="text1"/>
        </w:rPr>
      </w:pPr>
      <w:r>
        <w:rPr>
          <w:rFonts w:ascii="Arial" w:hAnsi="Arial" w:cs="Arial"/>
          <w:color w:val="000000" w:themeColor="text1"/>
        </w:rPr>
        <w:t xml:space="preserve"> </w:t>
      </w:r>
      <w:r w:rsidR="00480683" w:rsidRPr="00FC27B7">
        <w:rPr>
          <w:rFonts w:ascii="Arial" w:hAnsi="Arial" w:cs="Arial"/>
          <w:color w:val="000000" w:themeColor="text1"/>
        </w:rPr>
        <w:t>Die anerkannten Einrichtungen sowie landesweit tätigen Zusammenschlüsse der Erwachsenenbildung, die Landesorganisationen sowie der Landesausschuss für Erwachsenenbildung sind verpflichtet, die Landesregierung auf Anforderung durch die Bereitstellung von Informationen und statistischen Daten zu unterstützen</w:t>
      </w:r>
      <w:r w:rsidR="00FC27B7" w:rsidRPr="00FC27B7">
        <w:rPr>
          <w:rFonts w:ascii="Arial" w:hAnsi="Arial" w:cs="Arial"/>
          <w:color w:val="000000" w:themeColor="text1"/>
        </w:rPr>
        <w:t>.</w:t>
      </w:r>
    </w:p>
    <w:p w:rsidR="006C4131" w:rsidRDefault="009A75FD" w:rsidP="00FC27B7">
      <w:pPr>
        <w:pStyle w:val="Listenabsatz"/>
        <w:numPr>
          <w:ilvl w:val="0"/>
          <w:numId w:val="5"/>
        </w:numPr>
        <w:tabs>
          <w:tab w:val="left" w:pos="426"/>
        </w:tabs>
        <w:spacing w:after="0"/>
        <w:ind w:left="426" w:firstLine="0"/>
        <w:jc w:val="both"/>
        <w:rPr>
          <w:rFonts w:ascii="Arial" w:hAnsi="Arial" w:cs="Arial"/>
          <w:color w:val="000000" w:themeColor="text1"/>
        </w:rPr>
      </w:pPr>
      <w:r>
        <w:rPr>
          <w:rFonts w:ascii="Arial" w:hAnsi="Arial" w:cs="Arial"/>
          <w:color w:val="000000" w:themeColor="text1"/>
        </w:rPr>
        <w:t xml:space="preserve"> </w:t>
      </w:r>
      <w:r w:rsidR="006C4131" w:rsidRPr="00CA4BF0">
        <w:rPr>
          <w:rFonts w:ascii="Arial" w:hAnsi="Arial" w:cs="Arial"/>
          <w:color w:val="000000" w:themeColor="text1"/>
        </w:rPr>
        <w:t>Näheres wird durch Verordnung geregelt.</w:t>
      </w:r>
    </w:p>
    <w:p w:rsidR="003A16DB" w:rsidRPr="003A16DB" w:rsidRDefault="003A16DB" w:rsidP="00FC27B7">
      <w:pPr>
        <w:pStyle w:val="Listenabsatz"/>
        <w:tabs>
          <w:tab w:val="left" w:pos="426"/>
        </w:tabs>
        <w:ind w:left="426"/>
        <w:rPr>
          <w:rFonts w:ascii="Arial" w:hAnsi="Arial" w:cs="Arial"/>
          <w:color w:val="000000" w:themeColor="text1"/>
        </w:rPr>
      </w:pPr>
    </w:p>
    <w:p w:rsidR="003A16DB" w:rsidRPr="00CA4BF0" w:rsidRDefault="003A16DB" w:rsidP="00FC27B7">
      <w:pPr>
        <w:pStyle w:val="Listenabsatz"/>
        <w:tabs>
          <w:tab w:val="left" w:pos="426"/>
        </w:tabs>
        <w:spacing w:after="0"/>
        <w:ind w:left="426"/>
        <w:jc w:val="both"/>
        <w:rPr>
          <w:rFonts w:ascii="Arial" w:hAnsi="Arial" w:cs="Arial"/>
          <w:color w:val="000000" w:themeColor="text1"/>
        </w:rPr>
      </w:pPr>
    </w:p>
    <w:p w:rsidR="006C4131" w:rsidRPr="00CA4BF0" w:rsidRDefault="006C4131" w:rsidP="003A16DB">
      <w:pPr>
        <w:pStyle w:val="Listenabsatz"/>
        <w:spacing w:after="0"/>
        <w:jc w:val="center"/>
        <w:rPr>
          <w:rFonts w:ascii="Arial" w:hAnsi="Arial" w:cs="Arial"/>
          <w:color w:val="000000" w:themeColor="text1"/>
        </w:rPr>
      </w:pPr>
    </w:p>
    <w:p w:rsidR="006C4131" w:rsidRPr="00CA4BF0" w:rsidRDefault="006C4131" w:rsidP="003A16DB">
      <w:pPr>
        <w:spacing w:after="0"/>
        <w:jc w:val="center"/>
        <w:rPr>
          <w:rFonts w:ascii="Arial" w:hAnsi="Arial" w:cs="Arial"/>
          <w:color w:val="000000" w:themeColor="text1"/>
        </w:rPr>
      </w:pPr>
      <w:r w:rsidRPr="00CA4BF0">
        <w:rPr>
          <w:rFonts w:ascii="Arial" w:hAnsi="Arial" w:cs="Arial"/>
          <w:color w:val="000000" w:themeColor="text1"/>
        </w:rPr>
        <w:t>§ 13</w:t>
      </w:r>
    </w:p>
    <w:p w:rsidR="006C4131" w:rsidRPr="00CA4BF0" w:rsidRDefault="006C4131" w:rsidP="003A16DB">
      <w:pPr>
        <w:spacing w:after="0"/>
        <w:jc w:val="center"/>
        <w:rPr>
          <w:rFonts w:ascii="Arial" w:hAnsi="Arial" w:cs="Arial"/>
          <w:color w:val="000000" w:themeColor="text1"/>
        </w:rPr>
      </w:pPr>
      <w:r w:rsidRPr="00CA4BF0">
        <w:rPr>
          <w:rFonts w:ascii="Arial" w:hAnsi="Arial" w:cs="Arial"/>
          <w:color w:val="000000" w:themeColor="text1"/>
        </w:rPr>
        <w:t>Prüfung</w:t>
      </w:r>
    </w:p>
    <w:p w:rsidR="006C4131" w:rsidRPr="00CA4BF0" w:rsidRDefault="006C4131" w:rsidP="00410ACD">
      <w:pPr>
        <w:spacing w:after="0"/>
        <w:jc w:val="both"/>
        <w:rPr>
          <w:rFonts w:ascii="Arial" w:hAnsi="Arial" w:cs="Arial"/>
          <w:color w:val="000000" w:themeColor="text1"/>
        </w:rPr>
      </w:pPr>
    </w:p>
    <w:p w:rsidR="006C4131" w:rsidRDefault="006C4131" w:rsidP="00410ACD">
      <w:pPr>
        <w:spacing w:after="0"/>
        <w:jc w:val="both"/>
        <w:rPr>
          <w:rFonts w:ascii="Arial" w:hAnsi="Arial" w:cs="Arial"/>
          <w:color w:val="000000" w:themeColor="text1"/>
        </w:rPr>
      </w:pPr>
      <w:r w:rsidRPr="00CA4BF0">
        <w:rPr>
          <w:rFonts w:ascii="Arial" w:hAnsi="Arial" w:cs="Arial"/>
          <w:color w:val="000000" w:themeColor="text1"/>
        </w:rPr>
        <w:t>Der Landesrechnungshof ist berechtigt, die Nachweise, die für die Festsetzung der Finanzzuschüsse und -zuwendungen zu erbringen sind, sowie die Verwendung der Haushaltsmittel an Ort und Stelle zu überprüfen, die erforderlichen Unterlagen einzuse</w:t>
      </w:r>
      <w:r w:rsidR="00E561B5">
        <w:rPr>
          <w:rFonts w:ascii="Arial" w:hAnsi="Arial" w:cs="Arial"/>
          <w:color w:val="000000" w:themeColor="text1"/>
        </w:rPr>
        <w:t xml:space="preserve">hen und Auskünfte zu verlangen. </w:t>
      </w:r>
      <w:r w:rsidRPr="00CA4BF0">
        <w:rPr>
          <w:rFonts w:ascii="Arial" w:hAnsi="Arial" w:cs="Arial"/>
          <w:color w:val="000000" w:themeColor="text1"/>
        </w:rPr>
        <w:t xml:space="preserve">Er besitzt unabhängig von der Rechtspersönlichkeit der geförderten Träger das Prüfrecht nach § 104 Landeshaushaltsordnung. </w:t>
      </w:r>
    </w:p>
    <w:p w:rsidR="001F299A" w:rsidRDefault="001F299A" w:rsidP="00410ACD">
      <w:pPr>
        <w:spacing w:after="0"/>
        <w:jc w:val="both"/>
        <w:rPr>
          <w:rFonts w:ascii="Arial" w:hAnsi="Arial" w:cs="Arial"/>
          <w:color w:val="000000" w:themeColor="text1"/>
        </w:rPr>
      </w:pPr>
    </w:p>
    <w:p w:rsidR="003A16DB" w:rsidRPr="00CA4BF0" w:rsidRDefault="003A16DB" w:rsidP="00410ACD">
      <w:pPr>
        <w:spacing w:after="0"/>
        <w:jc w:val="both"/>
        <w:rPr>
          <w:rFonts w:ascii="Arial" w:hAnsi="Arial" w:cs="Arial"/>
          <w:color w:val="000000" w:themeColor="text1"/>
        </w:rPr>
      </w:pPr>
    </w:p>
    <w:p w:rsidR="008C53A4" w:rsidRPr="00CA4BF0" w:rsidRDefault="00E561B5" w:rsidP="003A16DB">
      <w:pPr>
        <w:spacing w:after="0"/>
        <w:jc w:val="center"/>
        <w:rPr>
          <w:rFonts w:ascii="Arial" w:hAnsi="Arial" w:cs="Arial"/>
          <w:b/>
          <w:color w:val="000000" w:themeColor="text1"/>
        </w:rPr>
      </w:pPr>
      <w:r>
        <w:rPr>
          <w:rFonts w:ascii="Arial" w:hAnsi="Arial" w:cs="Arial"/>
          <w:b/>
          <w:color w:val="000000" w:themeColor="text1"/>
        </w:rPr>
        <w:t xml:space="preserve">Fünfter </w:t>
      </w:r>
      <w:r w:rsidR="008C53A4" w:rsidRPr="00CA4BF0">
        <w:rPr>
          <w:rFonts w:ascii="Arial" w:hAnsi="Arial" w:cs="Arial"/>
          <w:b/>
          <w:color w:val="000000" w:themeColor="text1"/>
        </w:rPr>
        <w:t>Abschnitt</w:t>
      </w:r>
    </w:p>
    <w:p w:rsidR="008C53A4" w:rsidRPr="00CA4BF0" w:rsidRDefault="008C53A4" w:rsidP="003A16DB">
      <w:pPr>
        <w:spacing w:after="0"/>
        <w:jc w:val="center"/>
        <w:rPr>
          <w:rFonts w:ascii="Arial" w:hAnsi="Arial" w:cs="Arial"/>
          <w:b/>
          <w:color w:val="000000" w:themeColor="text1"/>
        </w:rPr>
      </w:pPr>
      <w:r w:rsidRPr="00CA4BF0">
        <w:rPr>
          <w:rFonts w:ascii="Arial" w:hAnsi="Arial" w:cs="Arial"/>
          <w:b/>
          <w:color w:val="000000" w:themeColor="text1"/>
        </w:rPr>
        <w:t>Schlussbestimmungen</w:t>
      </w:r>
    </w:p>
    <w:p w:rsidR="008C53A4" w:rsidRPr="00CA4BF0" w:rsidRDefault="008C53A4" w:rsidP="003A16DB">
      <w:pPr>
        <w:spacing w:after="0"/>
        <w:jc w:val="center"/>
        <w:rPr>
          <w:rFonts w:ascii="Arial" w:hAnsi="Arial" w:cs="Arial"/>
          <w:color w:val="000000" w:themeColor="text1"/>
        </w:rPr>
      </w:pPr>
    </w:p>
    <w:p w:rsidR="008C53A4" w:rsidRPr="00CA4BF0" w:rsidRDefault="008C53A4" w:rsidP="003A16DB">
      <w:pPr>
        <w:spacing w:after="0"/>
        <w:jc w:val="center"/>
        <w:rPr>
          <w:rFonts w:ascii="Arial" w:hAnsi="Arial" w:cs="Arial"/>
          <w:color w:val="000000" w:themeColor="text1"/>
        </w:rPr>
      </w:pPr>
      <w:r w:rsidRPr="00CA4BF0">
        <w:rPr>
          <w:rFonts w:ascii="Arial" w:hAnsi="Arial" w:cs="Arial"/>
          <w:color w:val="000000" w:themeColor="text1"/>
        </w:rPr>
        <w:t>§ 14</w:t>
      </w:r>
    </w:p>
    <w:p w:rsidR="008C53A4" w:rsidRPr="00CA4BF0" w:rsidRDefault="008C53A4" w:rsidP="003A16DB">
      <w:pPr>
        <w:spacing w:after="0"/>
        <w:jc w:val="center"/>
        <w:rPr>
          <w:rFonts w:ascii="Arial" w:hAnsi="Arial" w:cs="Arial"/>
          <w:color w:val="000000" w:themeColor="text1"/>
        </w:rPr>
      </w:pPr>
      <w:r w:rsidRPr="00CA4BF0">
        <w:rPr>
          <w:rFonts w:ascii="Arial" w:hAnsi="Arial" w:cs="Arial"/>
          <w:color w:val="000000" w:themeColor="text1"/>
        </w:rPr>
        <w:t>Gleichstellungsbestimmungen</w:t>
      </w:r>
    </w:p>
    <w:p w:rsidR="008C53A4" w:rsidRPr="00CA4BF0" w:rsidRDefault="008C53A4" w:rsidP="00410ACD">
      <w:pPr>
        <w:spacing w:after="0"/>
        <w:jc w:val="both"/>
        <w:rPr>
          <w:rFonts w:ascii="Arial" w:hAnsi="Arial" w:cs="Arial"/>
          <w:color w:val="000000" w:themeColor="text1"/>
        </w:rPr>
      </w:pPr>
    </w:p>
    <w:p w:rsidR="006C4131" w:rsidRDefault="008C53A4" w:rsidP="00410ACD">
      <w:pPr>
        <w:spacing w:after="0"/>
        <w:jc w:val="both"/>
        <w:rPr>
          <w:rFonts w:ascii="Arial" w:hAnsi="Arial" w:cs="Arial"/>
          <w:color w:val="000000" w:themeColor="text1"/>
        </w:rPr>
      </w:pPr>
      <w:r w:rsidRPr="00CA4BF0">
        <w:rPr>
          <w:rFonts w:ascii="Arial" w:hAnsi="Arial" w:cs="Arial"/>
          <w:color w:val="000000" w:themeColor="text1"/>
        </w:rPr>
        <w:t>Status- und Funktionsbezeichnungen in diesem Gesetz gelten jeweils in männlicher und weiblicher Form.</w:t>
      </w:r>
    </w:p>
    <w:p w:rsidR="003A16DB" w:rsidRPr="00CA4BF0" w:rsidRDefault="003A16DB" w:rsidP="00410ACD">
      <w:pPr>
        <w:spacing w:after="0"/>
        <w:jc w:val="both"/>
        <w:rPr>
          <w:rFonts w:ascii="Arial" w:hAnsi="Arial" w:cs="Arial"/>
          <w:color w:val="000000" w:themeColor="text1"/>
        </w:rPr>
      </w:pPr>
    </w:p>
    <w:p w:rsidR="00FC27B7" w:rsidRDefault="00FC27B7">
      <w:pPr>
        <w:spacing w:after="160" w:line="259" w:lineRule="auto"/>
        <w:rPr>
          <w:rFonts w:ascii="Arial" w:hAnsi="Arial" w:cs="Arial"/>
          <w:color w:val="000000" w:themeColor="text1"/>
        </w:rPr>
      </w:pPr>
      <w:r>
        <w:rPr>
          <w:rFonts w:ascii="Arial" w:hAnsi="Arial" w:cs="Arial"/>
          <w:color w:val="000000" w:themeColor="text1"/>
        </w:rPr>
        <w:br w:type="page"/>
      </w:r>
    </w:p>
    <w:p w:rsidR="008C53A4" w:rsidRPr="00CA4BF0" w:rsidRDefault="008C53A4" w:rsidP="003A16DB">
      <w:pPr>
        <w:spacing w:after="0"/>
        <w:jc w:val="center"/>
        <w:rPr>
          <w:rFonts w:ascii="Arial" w:hAnsi="Arial" w:cs="Arial"/>
          <w:color w:val="000000" w:themeColor="text1"/>
        </w:rPr>
      </w:pPr>
      <w:r w:rsidRPr="00CA4BF0">
        <w:rPr>
          <w:rFonts w:ascii="Arial" w:hAnsi="Arial" w:cs="Arial"/>
          <w:color w:val="000000" w:themeColor="text1"/>
        </w:rPr>
        <w:t>§ 15</w:t>
      </w:r>
    </w:p>
    <w:p w:rsidR="008C53A4" w:rsidRDefault="008C53A4" w:rsidP="003A16DB">
      <w:pPr>
        <w:spacing w:after="0"/>
        <w:jc w:val="center"/>
        <w:rPr>
          <w:rFonts w:ascii="Arial" w:hAnsi="Arial" w:cs="Arial"/>
          <w:color w:val="000000" w:themeColor="text1"/>
        </w:rPr>
      </w:pPr>
      <w:r w:rsidRPr="00CA4BF0">
        <w:rPr>
          <w:rFonts w:ascii="Arial" w:hAnsi="Arial" w:cs="Arial"/>
          <w:color w:val="000000" w:themeColor="text1"/>
        </w:rPr>
        <w:t>Neubekanntmachung des Gesetzes</w:t>
      </w:r>
    </w:p>
    <w:p w:rsidR="003A16DB" w:rsidRPr="00CA4BF0" w:rsidRDefault="003A16DB" w:rsidP="003A16DB">
      <w:pPr>
        <w:spacing w:after="0"/>
        <w:jc w:val="center"/>
        <w:rPr>
          <w:rFonts w:ascii="Arial" w:hAnsi="Arial" w:cs="Arial"/>
          <w:color w:val="000000" w:themeColor="text1"/>
        </w:rPr>
      </w:pPr>
    </w:p>
    <w:p w:rsidR="008C53A4" w:rsidRDefault="008C53A4" w:rsidP="00410ACD">
      <w:pPr>
        <w:spacing w:after="0"/>
        <w:jc w:val="both"/>
        <w:rPr>
          <w:rFonts w:ascii="Arial" w:hAnsi="Arial" w:cs="Arial"/>
          <w:color w:val="000000" w:themeColor="text1"/>
        </w:rPr>
      </w:pPr>
      <w:r w:rsidRPr="00CA4BF0">
        <w:rPr>
          <w:rFonts w:ascii="Arial" w:hAnsi="Arial" w:cs="Arial"/>
          <w:color w:val="000000" w:themeColor="text1"/>
        </w:rPr>
        <w:t>Das Gesetz zur Änderung des Gesetzes zur Förderung der Erwachsenenbildung im Lande Sachsen-Anhalt wird nach seiner Verkündung neu bekanntgemacht.</w:t>
      </w:r>
    </w:p>
    <w:p w:rsidR="003A16DB" w:rsidRPr="00CA4BF0" w:rsidRDefault="003A16DB" w:rsidP="00410ACD">
      <w:pPr>
        <w:spacing w:after="0"/>
        <w:jc w:val="both"/>
        <w:rPr>
          <w:rFonts w:ascii="Arial" w:hAnsi="Arial" w:cs="Arial"/>
          <w:color w:val="000000" w:themeColor="text1"/>
        </w:rPr>
      </w:pPr>
    </w:p>
    <w:p w:rsidR="008C53A4" w:rsidRPr="00CA4BF0" w:rsidRDefault="008C53A4" w:rsidP="003A16DB">
      <w:pPr>
        <w:spacing w:before="240" w:after="0"/>
        <w:jc w:val="center"/>
        <w:rPr>
          <w:rFonts w:ascii="Arial" w:hAnsi="Arial" w:cs="Arial"/>
          <w:color w:val="000000" w:themeColor="text1"/>
        </w:rPr>
      </w:pPr>
      <w:r w:rsidRPr="00CA4BF0">
        <w:rPr>
          <w:rFonts w:ascii="Arial" w:hAnsi="Arial" w:cs="Arial"/>
          <w:color w:val="000000" w:themeColor="text1"/>
        </w:rPr>
        <w:t>§ 16</w:t>
      </w:r>
    </w:p>
    <w:p w:rsidR="008C53A4" w:rsidRPr="00CA4BF0" w:rsidRDefault="008C53A4" w:rsidP="003A16DB">
      <w:pPr>
        <w:spacing w:after="0"/>
        <w:jc w:val="center"/>
        <w:rPr>
          <w:rFonts w:ascii="Arial" w:hAnsi="Arial" w:cs="Arial"/>
          <w:color w:val="000000" w:themeColor="text1"/>
        </w:rPr>
      </w:pPr>
      <w:r w:rsidRPr="00CA4BF0">
        <w:rPr>
          <w:rFonts w:ascii="Arial" w:hAnsi="Arial" w:cs="Arial"/>
          <w:color w:val="000000" w:themeColor="text1"/>
        </w:rPr>
        <w:t>Inkrafttreten</w:t>
      </w:r>
    </w:p>
    <w:p w:rsidR="008C53A4" w:rsidRPr="00CA4BF0" w:rsidRDefault="008C53A4" w:rsidP="00410ACD">
      <w:pPr>
        <w:spacing w:after="0"/>
        <w:jc w:val="both"/>
        <w:rPr>
          <w:rFonts w:ascii="Arial" w:hAnsi="Arial" w:cs="Arial"/>
          <w:bCs/>
          <w:color w:val="000000" w:themeColor="text1"/>
        </w:rPr>
      </w:pPr>
    </w:p>
    <w:p w:rsidR="008C53A4" w:rsidRPr="00CA4BF0" w:rsidRDefault="008C53A4" w:rsidP="00410ACD">
      <w:pPr>
        <w:spacing w:after="0"/>
        <w:jc w:val="both"/>
        <w:rPr>
          <w:rFonts w:ascii="Arial" w:hAnsi="Arial" w:cs="Arial"/>
          <w:b/>
          <w:bCs/>
          <w:color w:val="000000" w:themeColor="text1"/>
        </w:rPr>
      </w:pPr>
      <w:r w:rsidRPr="00CA4BF0">
        <w:rPr>
          <w:rFonts w:ascii="Arial" w:hAnsi="Arial" w:cs="Arial"/>
          <w:bCs/>
          <w:color w:val="000000" w:themeColor="text1"/>
        </w:rPr>
        <w:t>Dieses Gesetz tritt zum 01.01.2021 in Kraft.</w:t>
      </w:r>
      <w:r w:rsidRPr="00CA4BF0">
        <w:rPr>
          <w:rFonts w:ascii="Arial" w:hAnsi="Arial" w:cs="Arial"/>
          <w:b/>
          <w:bCs/>
          <w:color w:val="000000" w:themeColor="text1"/>
        </w:rPr>
        <w:t xml:space="preserve"> </w:t>
      </w:r>
    </w:p>
    <w:p w:rsidR="008C53A4" w:rsidRPr="00CA4BF0" w:rsidRDefault="008C53A4" w:rsidP="00410ACD">
      <w:pPr>
        <w:spacing w:after="0"/>
        <w:jc w:val="both"/>
        <w:rPr>
          <w:rFonts w:ascii="Arial" w:hAnsi="Arial" w:cs="Arial"/>
          <w:b/>
          <w:bCs/>
          <w:color w:val="000000" w:themeColor="text1"/>
        </w:rPr>
      </w:pPr>
    </w:p>
    <w:p w:rsidR="008C53A4" w:rsidRPr="00CA4BF0" w:rsidRDefault="008C53A4" w:rsidP="00410ACD">
      <w:pPr>
        <w:spacing w:after="0"/>
        <w:jc w:val="both"/>
        <w:rPr>
          <w:rFonts w:ascii="Arial" w:hAnsi="Arial" w:cs="Arial"/>
          <w:b/>
          <w:bCs/>
          <w:color w:val="000000" w:themeColor="text1"/>
        </w:rPr>
      </w:pPr>
    </w:p>
    <w:p w:rsidR="008C53A4" w:rsidRPr="00CA4BF0" w:rsidRDefault="008C53A4" w:rsidP="00410ACD">
      <w:pPr>
        <w:spacing w:after="0"/>
        <w:jc w:val="both"/>
        <w:rPr>
          <w:rFonts w:ascii="Arial" w:hAnsi="Arial" w:cs="Arial"/>
          <w:b/>
          <w:bCs/>
          <w:color w:val="000000" w:themeColor="text1"/>
        </w:rPr>
      </w:pPr>
    </w:p>
    <w:p w:rsidR="008C53A4" w:rsidRPr="00CA4BF0" w:rsidRDefault="008C53A4" w:rsidP="00410ACD">
      <w:pPr>
        <w:spacing w:after="0"/>
        <w:jc w:val="both"/>
        <w:rPr>
          <w:rFonts w:ascii="Arial" w:hAnsi="Arial" w:cs="Arial"/>
          <w:color w:val="000000" w:themeColor="text1"/>
        </w:rPr>
      </w:pPr>
      <w:r w:rsidRPr="00CA4BF0">
        <w:rPr>
          <w:rFonts w:ascii="Arial" w:hAnsi="Arial" w:cs="Arial"/>
          <w:b/>
          <w:bCs/>
          <w:color w:val="000000" w:themeColor="text1"/>
        </w:rPr>
        <w:t>Unterschrift</w:t>
      </w:r>
    </w:p>
    <w:p w:rsidR="006C4131" w:rsidRPr="00CA4BF0" w:rsidRDefault="006C4131" w:rsidP="00410ACD">
      <w:pPr>
        <w:pStyle w:val="Listenabsatz"/>
        <w:spacing w:after="0"/>
        <w:jc w:val="both"/>
        <w:rPr>
          <w:rFonts w:ascii="Arial" w:hAnsi="Arial" w:cs="Arial"/>
          <w:color w:val="000000" w:themeColor="text1"/>
        </w:rPr>
      </w:pPr>
    </w:p>
    <w:p w:rsidR="00DA3E1B" w:rsidRPr="00CA4BF0" w:rsidRDefault="00DA3E1B" w:rsidP="00410ACD">
      <w:pPr>
        <w:pStyle w:val="Listenabsatz"/>
        <w:spacing w:after="0"/>
        <w:jc w:val="both"/>
        <w:rPr>
          <w:rFonts w:ascii="Arial" w:hAnsi="Arial" w:cs="Arial"/>
          <w:color w:val="000000" w:themeColor="text1"/>
        </w:rPr>
      </w:pPr>
    </w:p>
    <w:p w:rsidR="000E099E" w:rsidRPr="00CA4BF0" w:rsidRDefault="000E099E" w:rsidP="00410ACD">
      <w:pPr>
        <w:spacing w:after="0"/>
        <w:jc w:val="both"/>
        <w:rPr>
          <w:rFonts w:ascii="Arial" w:hAnsi="Arial" w:cs="Arial"/>
          <w:color w:val="000000" w:themeColor="text1"/>
        </w:rPr>
      </w:pPr>
    </w:p>
    <w:sectPr w:rsidR="000E099E" w:rsidRPr="00CA4BF0">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61B5" w:rsidRDefault="00E561B5" w:rsidP="00E561B5">
      <w:pPr>
        <w:spacing w:after="0" w:line="240" w:lineRule="auto"/>
      </w:pPr>
      <w:r>
        <w:separator/>
      </w:r>
    </w:p>
  </w:endnote>
  <w:endnote w:type="continuationSeparator" w:id="0">
    <w:p w:rsidR="00E561B5" w:rsidRDefault="00E561B5" w:rsidP="00E56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61B5" w:rsidRDefault="00E561B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61B5" w:rsidRDefault="00E561B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61B5" w:rsidRDefault="00E561B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61B5" w:rsidRDefault="00E561B5" w:rsidP="00E561B5">
      <w:pPr>
        <w:spacing w:after="0" w:line="240" w:lineRule="auto"/>
      </w:pPr>
      <w:r>
        <w:separator/>
      </w:r>
    </w:p>
  </w:footnote>
  <w:footnote w:type="continuationSeparator" w:id="0">
    <w:p w:rsidR="00E561B5" w:rsidRDefault="00E561B5" w:rsidP="00E561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61B5" w:rsidRDefault="006E08E6">
    <w:pPr>
      <w:pStyle w:val="Kopfzeil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5pt;height:95.9pt;rotation:315;z-index:-251655168;mso-position-horizontal:center;mso-position-horizontal-relative:margin;mso-position-vertical:center;mso-position-vertical-relative:margin" o:allowincell="f" fillcolor="silver" stroked="f">
          <v:fill opacity=".5"/>
          <v:textpath style="font-family:&quot;Calibri&quot;;font-size:1pt" string="Entwurf 18.05.2020"/>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61B5" w:rsidRDefault="006E08E6">
    <w:pPr>
      <w:pStyle w:val="Kopfzeil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543.5pt;height:95.9pt;rotation:315;z-index:-251653120;mso-position-horizontal:center;mso-position-horizontal-relative:margin;mso-position-vertical:center;mso-position-vertical-relative:margin" o:allowincell="f" fillcolor="silver" stroked="f">
          <v:fill opacity=".5"/>
          <v:textpath style="font-family:&quot;Calibri&quot;;font-size:1pt" string="Entwurf 18.05.2020"/>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61B5" w:rsidRDefault="006E08E6">
    <w:pPr>
      <w:pStyle w:val="Kopfzeil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543.5pt;height:95.9pt;rotation:315;z-index:-251657216;mso-position-horizontal:center;mso-position-horizontal-relative:margin;mso-position-vertical:center;mso-position-vertical-relative:margin" o:allowincell="f" fillcolor="silver" stroked="f">
          <v:fill opacity=".5"/>
          <v:textpath style="font-family:&quot;Calibri&quot;;font-size:1pt" string="Entwurf 18.05.2020"/>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1657A6"/>
    <w:multiLevelType w:val="hybridMultilevel"/>
    <w:tmpl w:val="50BA5A7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F06522"/>
    <w:multiLevelType w:val="hybridMultilevel"/>
    <w:tmpl w:val="1876C5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AE33447"/>
    <w:multiLevelType w:val="hybridMultilevel"/>
    <w:tmpl w:val="A816FEC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C3C2F06"/>
    <w:multiLevelType w:val="hybridMultilevel"/>
    <w:tmpl w:val="CE4CB6B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EA03D93"/>
    <w:multiLevelType w:val="multilevel"/>
    <w:tmpl w:val="EC6A23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761E"/>
    <w:rsid w:val="000222DC"/>
    <w:rsid w:val="00065A72"/>
    <w:rsid w:val="000E099E"/>
    <w:rsid w:val="00132872"/>
    <w:rsid w:val="001F299A"/>
    <w:rsid w:val="002E4AAC"/>
    <w:rsid w:val="003A16DB"/>
    <w:rsid w:val="00410ACD"/>
    <w:rsid w:val="004549E4"/>
    <w:rsid w:val="00480683"/>
    <w:rsid w:val="004C6857"/>
    <w:rsid w:val="005A44CE"/>
    <w:rsid w:val="005D22FE"/>
    <w:rsid w:val="006A3468"/>
    <w:rsid w:val="006A707F"/>
    <w:rsid w:val="006B6625"/>
    <w:rsid w:val="006C4131"/>
    <w:rsid w:val="006D0784"/>
    <w:rsid w:val="006E08E6"/>
    <w:rsid w:val="007232F1"/>
    <w:rsid w:val="00871B1C"/>
    <w:rsid w:val="008C53A4"/>
    <w:rsid w:val="009A75FD"/>
    <w:rsid w:val="009F08C4"/>
    <w:rsid w:val="00A96761"/>
    <w:rsid w:val="00AA0D96"/>
    <w:rsid w:val="00B43D32"/>
    <w:rsid w:val="00C933E2"/>
    <w:rsid w:val="00CA4BF0"/>
    <w:rsid w:val="00CF761E"/>
    <w:rsid w:val="00D366D5"/>
    <w:rsid w:val="00D37AEB"/>
    <w:rsid w:val="00DA2E43"/>
    <w:rsid w:val="00DA3E1B"/>
    <w:rsid w:val="00E01736"/>
    <w:rsid w:val="00E561B5"/>
    <w:rsid w:val="00F360E3"/>
    <w:rsid w:val="00F735E8"/>
    <w:rsid w:val="00FC27B7"/>
    <w:rsid w:val="00FE1B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3CA51D96-3F85-4557-976F-6507BC528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761E"/>
    <w:pPr>
      <w:spacing w:after="200" w:line="276"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2E4AAC"/>
    <w:pPr>
      <w:ind w:left="720"/>
      <w:contextualSpacing/>
    </w:pPr>
  </w:style>
  <w:style w:type="table" w:styleId="Tabellenraster">
    <w:name w:val="Table Grid"/>
    <w:basedOn w:val="NormaleTabelle"/>
    <w:uiPriority w:val="59"/>
    <w:rsid w:val="009F08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E561B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561B5"/>
  </w:style>
  <w:style w:type="paragraph" w:styleId="Fuzeile">
    <w:name w:val="footer"/>
    <w:basedOn w:val="Standard"/>
    <w:link w:val="FuzeileZchn"/>
    <w:uiPriority w:val="99"/>
    <w:unhideWhenUsed/>
    <w:rsid w:val="00E561B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561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CD429-0541-4C48-88F3-F36060C46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2025</Words>
  <Characters>12763</Characters>
  <Application>Microsoft Office Word</Application>
  <DocSecurity>4</DocSecurity>
  <Lines>106</Lines>
  <Paragraphs>29</Paragraphs>
  <ScaleCrop>false</ScaleCrop>
  <HeadingPairs>
    <vt:vector size="2" baseType="variant">
      <vt:variant>
        <vt:lpstr>Titel</vt:lpstr>
      </vt:variant>
      <vt:variant>
        <vt:i4>1</vt:i4>
      </vt:variant>
    </vt:vector>
  </HeadingPairs>
  <TitlesOfParts>
    <vt:vector size="1" baseType="lpstr">
      <vt:lpstr/>
    </vt:vector>
  </TitlesOfParts>
  <Company>Ministerium für Bildung</Company>
  <LinksUpToDate>false</LinksUpToDate>
  <CharactersWithSpaces>14759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Papmeyer, Liane</dc:creator>
  <cp:keywords/>
  <dc:description/>
  <cp:lastModifiedBy>Michael Struckmeier</cp:lastModifiedBy>
  <cp:revision>2</cp:revision>
  <dcterms:created xsi:type="dcterms:W3CDTF">2020-09-23T15:23:00Z</dcterms:created>
  <dcterms:modified xsi:type="dcterms:W3CDTF">2020-09-23T15:23:00Z</dcterms:modified>
</cp:coreProperties>
</file>